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15004" w:rsidRDefault="00E33400" w:rsidP="00E33400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Times New Roman"/>
          <w:b/>
          <w:b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Times New Roman"/>
          <w:b/>
          <w:bCs/>
          <w:kern w:val="0"/>
          <w:lang w:eastAsia="pl-PL"/>
          <w14:ligatures w14:val="none"/>
        </w:rPr>
        <w:t xml:space="preserve">UMOWA Nr </w:t>
      </w:r>
      <w:r w:rsidR="0026157A" w:rsidRPr="00956F96">
        <w:rPr>
          <w:rFonts w:ascii="Bookman Old Style" w:eastAsia="Times New Roman" w:hAnsi="Bookman Old Style" w:cs="Times New Roman"/>
          <w:b/>
          <w:bCs/>
          <w:kern w:val="0"/>
          <w:lang w:eastAsia="pl-PL"/>
          <w14:ligatures w14:val="none"/>
        </w:rPr>
        <w:t>ZP/</w:t>
      </w:r>
      <w:r w:rsidR="00115004">
        <w:rPr>
          <w:rFonts w:ascii="Bookman Old Style" w:eastAsia="Times New Roman" w:hAnsi="Bookman Old Style" w:cs="Times New Roman"/>
          <w:b/>
          <w:bCs/>
          <w:kern w:val="0"/>
          <w:lang w:eastAsia="pl-PL"/>
          <w14:ligatures w14:val="none"/>
        </w:rPr>
        <w:t>00407</w:t>
      </w:r>
      <w:r w:rsidR="0026157A" w:rsidRPr="00956F96">
        <w:rPr>
          <w:rFonts w:ascii="Bookman Old Style" w:eastAsia="Times New Roman" w:hAnsi="Bookman Old Style" w:cs="Times New Roman"/>
          <w:b/>
          <w:bCs/>
          <w:kern w:val="0"/>
          <w:lang w:eastAsia="pl-PL"/>
          <w14:ligatures w14:val="none"/>
        </w:rPr>
        <w:t>/202</w:t>
      </w:r>
      <w:r w:rsidR="00115004">
        <w:rPr>
          <w:rFonts w:ascii="Bookman Old Style" w:eastAsia="Times New Roman" w:hAnsi="Bookman Old Style" w:cs="Times New Roman"/>
          <w:b/>
          <w:bCs/>
          <w:kern w:val="0"/>
          <w:lang w:eastAsia="pl-PL"/>
          <w14:ligatures w14:val="none"/>
        </w:rPr>
        <w:t>6</w:t>
      </w:r>
    </w:p>
    <w:p w:rsidR="00E33400" w:rsidRPr="006E0E8D" w:rsidRDefault="0026157A" w:rsidP="00115004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b/>
          <w:bCs/>
          <w:color w:val="008000"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Times New Roman"/>
          <w:b/>
          <w:bCs/>
          <w:kern w:val="0"/>
          <w:lang w:eastAsia="pl-PL"/>
          <w14:ligatures w14:val="none"/>
        </w:rPr>
        <w:t xml:space="preserve">  </w:t>
      </w: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</w:p>
    <w:p w:rsidR="00E33400" w:rsidRPr="006E0E8D" w:rsidRDefault="00E33400" w:rsidP="00E33400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ab/>
        <w:t>Zawarta</w:t>
      </w:r>
      <w:r w:rsidR="00E729EA" w:rsidRPr="00956F96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</w:t>
      </w:r>
      <w:r w:rsidR="00115004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                    </w:t>
      </w:r>
      <w:r w:rsidR="00D05B7B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</w:t>
      </w:r>
      <w:r w:rsidRPr="00956F96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202</w:t>
      </w:r>
      <w:r w:rsidR="00115004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6</w:t>
      </w:r>
      <w:r w:rsidRPr="00956F96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roku w Zakopanem, pomi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ędzy Tatrzańskim Parkiem Narodowym z siedzibą przy ul. Kuźnice 1,</w:t>
      </w: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 xml:space="preserve"> 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34-500 Zakopane, NIP: 736-17-15-304,</w:t>
      </w: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reprezentowanym przez:</w:t>
      </w:r>
    </w:p>
    <w:p w:rsidR="00E33400" w:rsidRPr="006E0E8D" w:rsidRDefault="00E33400" w:rsidP="00E33400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Dyrektora Tatrza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ńskiego Parku Narodowego -  Szymona Ziobrowskiego</w:t>
      </w:r>
    </w:p>
    <w:p w:rsidR="00E33400" w:rsidRPr="006E0E8D" w:rsidRDefault="00891DF4" w:rsidP="00E33400">
      <w:pPr>
        <w:spacing w:after="0" w:line="360" w:lineRule="auto"/>
        <w:jc w:val="both"/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</w:pPr>
      <w:r>
        <w:rPr>
          <w:rFonts w:ascii="Bookman Old Style" w:eastAsia="Times New Roman" w:hAnsi="Bookman Old Style" w:cs="Bookman Old Style"/>
          <w:b/>
          <w:bCs/>
          <w:kern w:val="0"/>
          <w:lang w:val="en-US" w:eastAsia="pl-PL"/>
          <w14:ligatures w14:val="none"/>
        </w:rPr>
        <w:t xml:space="preserve">za </w:t>
      </w:r>
      <w:proofErr w:type="spellStart"/>
      <w:r>
        <w:rPr>
          <w:rFonts w:ascii="Bookman Old Style" w:eastAsia="Times New Roman" w:hAnsi="Bookman Old Style" w:cs="Bookman Old Style"/>
          <w:b/>
          <w:bCs/>
          <w:kern w:val="0"/>
          <w:lang w:val="en-US" w:eastAsia="pl-PL"/>
          <w14:ligatures w14:val="none"/>
        </w:rPr>
        <w:t>kontrasygnat</w:t>
      </w:r>
      <w:proofErr w:type="spellEnd"/>
      <w:r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ą,</w:t>
      </w:r>
      <w:r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 xml:space="preserve"> Głównej Księgowej – Elżbiety Stępińskiej</w:t>
      </w:r>
      <w:r w:rsidR="00E33400"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,</w:t>
      </w:r>
    </w:p>
    <w:p w:rsidR="00E33400" w:rsidRPr="006E0E8D" w:rsidRDefault="00E33400" w:rsidP="00E33400">
      <w:pPr>
        <w:spacing w:after="0" w:line="360" w:lineRule="auto"/>
        <w:jc w:val="both"/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osoby odpowiedzialnej merytorycznie za realizację umowy – Łukasza Janczy,</w:t>
      </w:r>
    </w:p>
    <w:p w:rsidR="00E33400" w:rsidRPr="006E0E8D" w:rsidRDefault="00E33400" w:rsidP="00E33400">
      <w:pPr>
        <w:spacing w:after="0" w:line="360" w:lineRule="auto"/>
        <w:jc w:val="both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zwanych dalej </w:t>
      </w:r>
      <w:r w:rsidRPr="006B7DD4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„</w:t>
      </w:r>
      <w:r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Zamawiającym”</w:t>
      </w:r>
      <w:r w:rsidR="006B7DD4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 xml:space="preserve"> lub „TPN”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, </w:t>
      </w:r>
    </w:p>
    <w:p w:rsidR="00E33400" w:rsidRPr="006E0E8D" w:rsidRDefault="00E33400" w:rsidP="00D05B7B">
      <w:pPr>
        <w:spacing w:after="0" w:line="360" w:lineRule="auto"/>
        <w:jc w:val="both"/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a:</w:t>
      </w:r>
      <w:r w:rsidR="006B7DD4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……………. </w:t>
      </w:r>
      <w:r w:rsidRPr="006E0E8D">
        <w:rPr>
          <w:rFonts w:ascii="Bookman Old Style" w:eastAsia="Times New Roman" w:hAnsi="Bookman Old Style" w:cs="Bookman Old Style"/>
          <w:b/>
          <w:color w:val="000000"/>
          <w:kern w:val="0"/>
          <w:lang w:eastAsia="pl-PL"/>
          <w14:ligatures w14:val="none"/>
        </w:rPr>
        <w:t xml:space="preserve">reprezentowaną przez: </w:t>
      </w:r>
      <w:r w:rsidR="006B7DD4">
        <w:rPr>
          <w:rFonts w:ascii="Bookman Old Style" w:eastAsia="Times New Roman" w:hAnsi="Bookman Old Style" w:cs="Bookman Old Style"/>
          <w:b/>
          <w:color w:val="000000"/>
          <w:kern w:val="0"/>
          <w:lang w:eastAsia="pl-PL"/>
          <w14:ligatures w14:val="none"/>
        </w:rPr>
        <w:t>……………………</w:t>
      </w:r>
      <w:r w:rsidR="00115004">
        <w:rPr>
          <w:rFonts w:ascii="Bookman Old Style" w:eastAsia="Times New Roman" w:hAnsi="Bookman Old Style" w:cs="Bookman Old Style"/>
          <w:b/>
          <w:color w:val="000000"/>
          <w:kern w:val="0"/>
          <w:lang w:eastAsia="pl-PL"/>
          <w14:ligatures w14:val="none"/>
        </w:rPr>
        <w:t xml:space="preserve"> </w:t>
      </w:r>
      <w:r w:rsidRPr="00956F96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zwan</w:t>
      </w:r>
      <w:r w:rsidRPr="006E0E8D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ą dalej </w:t>
      </w:r>
      <w:r w:rsidRPr="006E0E8D">
        <w:rPr>
          <w:rFonts w:ascii="Bookman Old Style" w:eastAsia="Times New Roman" w:hAnsi="Bookman Old Style" w:cs="Bookman Old Style"/>
          <w:b/>
          <w:bCs/>
          <w:color w:val="000000"/>
          <w:kern w:val="0"/>
          <w:lang w:eastAsia="pl-PL"/>
          <w14:ligatures w14:val="none"/>
        </w:rPr>
        <w:t>„Wykonawcą</w:t>
      </w:r>
      <w:bookmarkStart w:id="0" w:name="_Hlk222393855"/>
      <w:r w:rsidRPr="006E0E8D">
        <w:rPr>
          <w:rFonts w:ascii="Bookman Old Style" w:eastAsia="Times New Roman" w:hAnsi="Bookman Old Style" w:cs="Bookman Old Style"/>
          <w:b/>
          <w:bCs/>
          <w:color w:val="000000"/>
          <w:kern w:val="0"/>
          <w:lang w:eastAsia="pl-PL"/>
          <w14:ligatures w14:val="none"/>
        </w:rPr>
        <w:t>”</w:t>
      </w:r>
      <w:r w:rsidR="006B7DD4">
        <w:rPr>
          <w:rFonts w:ascii="Bookman Old Style" w:eastAsia="Times New Roman" w:hAnsi="Bookman Old Style" w:cs="Bookman Old Style"/>
          <w:b/>
          <w:bCs/>
          <w:color w:val="000000"/>
          <w:kern w:val="0"/>
          <w:lang w:eastAsia="pl-PL"/>
          <w14:ligatures w14:val="none"/>
        </w:rPr>
        <w:t xml:space="preserve">, </w:t>
      </w:r>
      <w:r w:rsidR="006B7DD4" w:rsidRPr="006B7DD4">
        <w:rPr>
          <w:rFonts w:ascii="Bookman Old Style" w:eastAsia="Times New Roman" w:hAnsi="Bookman Old Style" w:cs="Bookman Old Style"/>
          <w:bCs/>
          <w:color w:val="000000"/>
          <w:kern w:val="0"/>
          <w:lang w:eastAsia="pl-PL"/>
          <w14:ligatures w14:val="none"/>
        </w:rPr>
        <w:t>zwanych dalej łącznie</w:t>
      </w:r>
      <w:r w:rsidR="006B7DD4">
        <w:rPr>
          <w:rFonts w:ascii="Bookman Old Style" w:eastAsia="Times New Roman" w:hAnsi="Bookman Old Style" w:cs="Bookman Old Style"/>
          <w:b/>
          <w:bCs/>
          <w:color w:val="000000"/>
          <w:kern w:val="0"/>
          <w:lang w:eastAsia="pl-PL"/>
          <w14:ligatures w14:val="none"/>
        </w:rPr>
        <w:t xml:space="preserve"> „Stronami”</w:t>
      </w:r>
      <w:r w:rsidRPr="006E0E8D">
        <w:rPr>
          <w:rFonts w:ascii="Bookman Old Style" w:eastAsia="Times New Roman" w:hAnsi="Bookman Old Style" w:cs="Bookman Old Style"/>
          <w:b/>
          <w:bCs/>
          <w:color w:val="000000"/>
          <w:kern w:val="0"/>
          <w:lang w:eastAsia="pl-PL"/>
          <w14:ligatures w14:val="none"/>
        </w:rPr>
        <w:t>.</w:t>
      </w:r>
    </w:p>
    <w:bookmarkEnd w:id="0"/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§ 1</w:t>
      </w:r>
    </w:p>
    <w:p w:rsidR="00E33400" w:rsidRPr="006E0E8D" w:rsidRDefault="00E33400" w:rsidP="00E33400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1.Wykonawca</w:t>
      </w:r>
      <w:r w:rsidRPr="00956F96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oświadcza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, że zaprojektuje, wyprodukuje i będzie sukcesywnie dostarczać </w:t>
      </w:r>
      <w:r w:rsidRPr="006E0E8D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do siedziby</w:t>
      </w:r>
      <w:r w:rsidRPr="006E0E8D">
        <w:rPr>
          <w:rFonts w:ascii="Bookman Old Style" w:eastAsia="Times New Roman" w:hAnsi="Bookman Old Style" w:cs="Bookman Old Style"/>
          <w:b/>
          <w:color w:val="000000"/>
          <w:kern w:val="0"/>
          <w:lang w:eastAsia="pl-PL"/>
          <w14:ligatures w14:val="none"/>
        </w:rPr>
        <w:t xml:space="preserve"> Zamawiającego</w:t>
      </w:r>
      <w:r w:rsidRPr="006E0E8D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 </w:t>
      </w:r>
      <w:r w:rsidR="006B7DD4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produkty w postaci</w:t>
      </w:r>
      <w:r w:rsidR="00E3743F" w:rsidRPr="006E0E8D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:</w:t>
      </w:r>
      <w:r w:rsidR="00E3743F" w:rsidRPr="006E0E8D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br/>
      </w:r>
      <w:r w:rsidR="00E3743F" w:rsidRPr="006E0E8D">
        <w:rPr>
          <w:rFonts w:ascii="Bookman Old Style" w:eastAsia="Times New Roman" w:hAnsi="Bookman Old Style" w:cs="Bookman Old Style"/>
          <w:b/>
          <w:color w:val="000000"/>
          <w:kern w:val="0"/>
          <w:lang w:eastAsia="pl-PL"/>
          <w14:ligatures w14:val="none"/>
        </w:rPr>
        <w:t>a)</w:t>
      </w:r>
      <w:r w:rsidR="00E3743F" w:rsidRPr="006E0E8D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 19</w:t>
      </w:r>
      <w:r w:rsidRPr="006E0E8D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 wzorów przypinek metalowych w</w:t>
      </w:r>
      <w:r w:rsidR="00657E92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 łącznym</w:t>
      </w:r>
      <w:r w:rsidRPr="006E0E8D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 nakładzie </w:t>
      </w:r>
      <w:r w:rsidR="00B364A0" w:rsidRPr="006E0E8D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15000</w:t>
      </w:r>
      <w:r w:rsidRPr="006E0E8D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 sztuk</w:t>
      </w:r>
      <w:r w:rsidRPr="006E0E8D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>.</w:t>
      </w:r>
      <w:r w:rsidR="00E3743F" w:rsidRPr="006E0E8D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br/>
      </w:r>
      <w:r w:rsidR="00E3743F" w:rsidRPr="006E0E8D">
        <w:rPr>
          <w:rFonts w:ascii="Bookman Old Style" w:eastAsia="Times New Roman" w:hAnsi="Bookman Old Style" w:cs="Times New Roman"/>
          <w:b/>
          <w:color w:val="000000"/>
          <w:kern w:val="0"/>
          <w:lang w:eastAsia="pl-PL"/>
          <w14:ligatures w14:val="none"/>
        </w:rPr>
        <w:t>b)</w:t>
      </w:r>
      <w:r w:rsidR="00E3743F" w:rsidRPr="006E0E8D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 </w:t>
      </w:r>
      <w:r w:rsidR="006017E9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>„</w:t>
      </w:r>
      <w:r w:rsidR="00E3743F" w:rsidRPr="006E0E8D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>magnes</w:t>
      </w:r>
      <w:r w:rsidR="006017E9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>”</w:t>
      </w:r>
      <w:r w:rsidR="00E3743F" w:rsidRPr="006E0E8D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 metalowy, okrągły z logo </w:t>
      </w:r>
      <w:r w:rsidR="006B7DD4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>TPN</w:t>
      </w:r>
      <w:r w:rsidR="00E3743F" w:rsidRPr="006E0E8D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 </w:t>
      </w:r>
      <w:r w:rsidR="00E3743F" w:rsidRPr="006E0E8D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w </w:t>
      </w:r>
      <w:r w:rsidR="00657E92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nakładzie</w:t>
      </w:r>
      <w:r w:rsidR="00D05B7B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 </w:t>
      </w:r>
      <w:r w:rsidR="00E3743F" w:rsidRPr="006E0E8D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1500 sztuk</w:t>
      </w:r>
      <w:r w:rsidR="00E3743F" w:rsidRPr="006E0E8D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>.</w:t>
      </w:r>
      <w:r w:rsidRPr="006E0E8D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br/>
      </w:r>
      <w:r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2.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Szczegóły techniczne zamawianych przypinek</w:t>
      </w:r>
      <w:r w:rsidR="00657E92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oraz „magnesów”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określa załącznik nr 1 do niniejszej umowy.  </w:t>
      </w:r>
    </w:p>
    <w:p w:rsidR="00E33400" w:rsidRPr="006E0E8D" w:rsidRDefault="00E33400" w:rsidP="00E33400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3.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</w:t>
      </w:r>
      <w:r w:rsidRPr="006E0E8D">
        <w:rPr>
          <w:rFonts w:ascii="Bookman Old Style" w:eastAsia="Times New Roman" w:hAnsi="Bookman Old Style" w:cs="Times New Roman"/>
          <w:b/>
          <w:color w:val="000000"/>
          <w:kern w:val="0"/>
          <w:lang w:eastAsia="pl-PL"/>
          <w14:ligatures w14:val="none"/>
        </w:rPr>
        <w:t>Wykonawca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zapewni dostępność towaru przez cały okres obowiązywania umowy czyli do 31 grudnia 202</w:t>
      </w:r>
      <w:r w:rsidR="00115004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6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roku.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br/>
      </w:r>
      <w:r w:rsidR="00657E92">
        <w:rPr>
          <w:rFonts w:ascii="Bookman Old Style" w:eastAsia="Times New Roman" w:hAnsi="Bookman Old Style" w:cs="Times New Roman"/>
          <w:b/>
          <w:color w:val="000000"/>
          <w:kern w:val="0"/>
          <w:lang w:eastAsia="pl-PL"/>
          <w14:ligatures w14:val="none"/>
        </w:rPr>
        <w:t>4</w:t>
      </w:r>
      <w:r w:rsidRPr="006E0E8D">
        <w:rPr>
          <w:rFonts w:ascii="Bookman Old Style" w:eastAsia="Times New Roman" w:hAnsi="Bookman Old Style" w:cs="Times New Roman"/>
          <w:b/>
          <w:color w:val="000000"/>
          <w:kern w:val="0"/>
          <w:lang w:eastAsia="pl-PL"/>
          <w14:ligatures w14:val="none"/>
        </w:rPr>
        <w:t xml:space="preserve">. Zamawiający </w:t>
      </w:r>
      <w:r w:rsidRPr="006E0E8D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zobowiązuje się do składania zamówień w nakładach nie 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mniejszych niż </w:t>
      </w:r>
      <w:r w:rsidR="00657E92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po 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100 sztuk</w:t>
      </w:r>
      <w:r w:rsidR="00657E92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„magnesów” oraz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</w:t>
      </w:r>
      <w:r w:rsidR="00D527D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100 sztuk 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przypinek z danego wzoru</w:t>
      </w:r>
      <w:r w:rsidR="00657E92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, nie mniej 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600 sztuk łącznie. 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br/>
      </w:r>
      <w:r w:rsidR="00657E92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5</w:t>
      </w:r>
      <w:r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.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</w:t>
      </w:r>
      <w:r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Wykonawca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zobowiązuje się dokonywać dostaw zamówień wymienionych w </w:t>
      </w:r>
      <w:r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 xml:space="preserve">§ 1, pkt. </w:t>
      </w:r>
      <w:r w:rsidR="00657E92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4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w terminie do 14 dni roboczych przy zamówieniach poniżej 1000 sztuk </w:t>
      </w:r>
      <w:r w:rsidR="006B7DD4" w:rsidRPr="006B7DD4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produktów (przypinek, magnesów lub obu tych produktów razem)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i w terminie do 30 dni roboczych przy zamówieniach powyżej 1000 sztuk </w:t>
      </w:r>
      <w:r w:rsidR="006B7DD4" w:rsidRPr="006B7DD4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produktów (przypinek, magnesów lub obu tych produktów razem)</w:t>
      </w:r>
      <w:r w:rsidR="006B7DD4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</w:t>
      </w:r>
      <w:r w:rsidR="00774B92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licząc od dnia złożenia zamówienia przez </w:t>
      </w:r>
      <w:r w:rsidR="00774B92" w:rsidRPr="00774B92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Zamawiającego</w:t>
      </w:r>
      <w:r w:rsidR="00774B92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.</w:t>
      </w:r>
    </w:p>
    <w:p w:rsidR="007848ED" w:rsidRPr="006E0E8D" w:rsidRDefault="00657E92" w:rsidP="007848ED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</w:pPr>
      <w:r>
        <w:rPr>
          <w:rFonts w:ascii="Bookman Old Style" w:eastAsia="Times New Roman" w:hAnsi="Bookman Old Style" w:cs="Times New Roman"/>
          <w:b/>
          <w:color w:val="000000"/>
          <w:kern w:val="0"/>
          <w:lang w:eastAsia="pl-PL"/>
          <w14:ligatures w14:val="none"/>
        </w:rPr>
        <w:t>6</w:t>
      </w:r>
      <w:r w:rsidR="007848ED" w:rsidRPr="006E0E8D">
        <w:rPr>
          <w:rFonts w:ascii="Bookman Old Style" w:eastAsia="Times New Roman" w:hAnsi="Bookman Old Style" w:cs="Times New Roman"/>
          <w:b/>
          <w:color w:val="000000"/>
          <w:kern w:val="0"/>
          <w:lang w:eastAsia="pl-PL"/>
          <w14:ligatures w14:val="none"/>
        </w:rPr>
        <w:t>. Wykonawca</w:t>
      </w:r>
      <w:r w:rsidR="007848ED" w:rsidRPr="006E0E8D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 zobowiązuje się przed przystąpieniem do wykonania zlecenia uzyskać od </w:t>
      </w:r>
      <w:r w:rsidR="007848ED" w:rsidRPr="006E0E8D">
        <w:rPr>
          <w:rFonts w:ascii="Bookman Old Style" w:eastAsia="Times New Roman" w:hAnsi="Bookman Old Style" w:cs="Times New Roman"/>
          <w:b/>
          <w:color w:val="000000"/>
          <w:kern w:val="0"/>
          <w:lang w:eastAsia="pl-PL"/>
          <w14:ligatures w14:val="none"/>
        </w:rPr>
        <w:t>Zamawiającego</w:t>
      </w:r>
      <w:r w:rsidR="007848ED" w:rsidRPr="006E0E8D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 zatwierdzenie projektów graficznych o których mowa w </w:t>
      </w:r>
      <w:r w:rsidR="007848ED"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 xml:space="preserve">§ 1 pkt. </w:t>
      </w:r>
      <w:r w:rsidR="006B7DD4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2</w:t>
      </w:r>
      <w:r w:rsidR="007848ED" w:rsidRPr="006E0E8D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 . Osobą do kontaktu ze strony Zamawiającego w sprawie zatwierdzenia projektu graficznego jest Łukasz Janczy: e-mail: ljanczy@tpn.pl lub </w:t>
      </w:r>
      <w:proofErr w:type="spellStart"/>
      <w:r w:rsidR="007848ED" w:rsidRPr="006E0E8D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>tel</w:t>
      </w:r>
      <w:proofErr w:type="spellEnd"/>
      <w:r w:rsidR="007848ED" w:rsidRPr="006E0E8D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>: 18 20 23 229.</w:t>
      </w:r>
    </w:p>
    <w:p w:rsidR="007848ED" w:rsidRPr="006E0E8D" w:rsidRDefault="00657E92" w:rsidP="007848ED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</w:pPr>
      <w:r>
        <w:rPr>
          <w:rFonts w:ascii="Bookman Old Style" w:eastAsia="Times New Roman" w:hAnsi="Bookman Old Style" w:cs="Times New Roman"/>
          <w:b/>
          <w:color w:val="000000"/>
          <w:kern w:val="0"/>
          <w:lang w:eastAsia="pl-PL"/>
          <w14:ligatures w14:val="none"/>
        </w:rPr>
        <w:t>7</w:t>
      </w:r>
      <w:r w:rsidR="007848ED" w:rsidRPr="006E0E8D">
        <w:rPr>
          <w:rFonts w:ascii="Bookman Old Style" w:eastAsia="Times New Roman" w:hAnsi="Bookman Old Style" w:cs="Times New Roman"/>
          <w:b/>
          <w:color w:val="000000"/>
          <w:kern w:val="0"/>
          <w:lang w:eastAsia="pl-PL"/>
          <w14:ligatures w14:val="none"/>
        </w:rPr>
        <w:t>.</w:t>
      </w:r>
      <w:r w:rsidR="007848ED" w:rsidRPr="006E0E8D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 W przypadku niezatwierdzenia dostarczonego projektu graficznego, o którym mowa  w</w:t>
      </w:r>
      <w:r w:rsidR="007848ED" w:rsidRPr="006E0E8D">
        <w:rPr>
          <w:rFonts w:ascii="Bookman Old Style" w:eastAsia="Times New Roman" w:hAnsi="Bookman Old Style" w:cs="Times New Roman"/>
          <w:b/>
          <w:color w:val="000000"/>
          <w:kern w:val="0"/>
          <w:lang w:eastAsia="pl-PL"/>
          <w14:ligatures w14:val="none"/>
        </w:rPr>
        <w:t xml:space="preserve"> § 1 pkt. </w:t>
      </w:r>
      <w:r w:rsidR="006B7DD4">
        <w:rPr>
          <w:rFonts w:ascii="Bookman Old Style" w:eastAsia="Times New Roman" w:hAnsi="Bookman Old Style" w:cs="Times New Roman"/>
          <w:b/>
          <w:color w:val="000000"/>
          <w:kern w:val="0"/>
          <w:lang w:eastAsia="pl-PL"/>
          <w14:ligatures w14:val="none"/>
        </w:rPr>
        <w:t>2</w:t>
      </w:r>
      <w:r w:rsidR="007848ED" w:rsidRPr="006E0E8D">
        <w:rPr>
          <w:rFonts w:ascii="Bookman Old Style" w:eastAsia="Times New Roman" w:hAnsi="Bookman Old Style" w:cs="Times New Roman"/>
          <w:b/>
          <w:color w:val="000000"/>
          <w:kern w:val="0"/>
          <w:lang w:eastAsia="pl-PL"/>
          <w14:ligatures w14:val="none"/>
        </w:rPr>
        <w:t>,</w:t>
      </w:r>
      <w:r w:rsidR="007848ED" w:rsidRPr="006E0E8D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 </w:t>
      </w:r>
      <w:r w:rsidR="007848ED" w:rsidRPr="006E0E8D">
        <w:rPr>
          <w:rFonts w:ascii="Bookman Old Style" w:eastAsia="Times New Roman" w:hAnsi="Bookman Old Style" w:cs="Times New Roman"/>
          <w:b/>
          <w:color w:val="000000"/>
          <w:kern w:val="0"/>
          <w:lang w:eastAsia="pl-PL"/>
          <w14:ligatures w14:val="none"/>
        </w:rPr>
        <w:t>Zamawiający</w:t>
      </w:r>
      <w:r w:rsidR="007848ED" w:rsidRPr="006E0E8D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 niezwłocznie, lecz nie później niż w terminie 3 dni roboczych od dnia dostarczenia mu projektu, przedstawi </w:t>
      </w:r>
      <w:r w:rsidR="007848ED" w:rsidRPr="006E0E8D">
        <w:rPr>
          <w:rFonts w:ascii="Bookman Old Style" w:eastAsia="Times New Roman" w:hAnsi="Bookman Old Style" w:cs="Times New Roman"/>
          <w:b/>
          <w:color w:val="000000"/>
          <w:kern w:val="0"/>
          <w:lang w:eastAsia="pl-PL"/>
          <w14:ligatures w14:val="none"/>
        </w:rPr>
        <w:t>Wykonawcy</w:t>
      </w:r>
      <w:r w:rsidR="007848ED" w:rsidRPr="006E0E8D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 drogą e-mail, swoje uwagi i poprawki do dokonania w odniesieniu do projektu. </w:t>
      </w:r>
      <w:r w:rsidR="007848ED" w:rsidRPr="006E0E8D">
        <w:rPr>
          <w:rFonts w:ascii="Bookman Old Style" w:eastAsia="Times New Roman" w:hAnsi="Bookman Old Style" w:cs="Times New Roman"/>
          <w:b/>
          <w:color w:val="000000"/>
          <w:kern w:val="0"/>
          <w:lang w:eastAsia="pl-PL"/>
          <w14:ligatures w14:val="none"/>
        </w:rPr>
        <w:t>Wykonawca</w:t>
      </w:r>
      <w:r w:rsidR="007848ED" w:rsidRPr="006E0E8D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 dostarczy nowy projekt nie później niż w terminie 2 dni roboczych od przedstawienia mu uwag i poprawek do dokonania, które ponownie będą podlegać procedurze zatwierdzenia, aż do pełnego zatwierdzenia projektu przez </w:t>
      </w:r>
      <w:r w:rsidR="007848ED" w:rsidRPr="006E0E8D">
        <w:rPr>
          <w:rFonts w:ascii="Bookman Old Style" w:eastAsia="Times New Roman" w:hAnsi="Bookman Old Style" w:cs="Times New Roman"/>
          <w:b/>
          <w:color w:val="000000"/>
          <w:kern w:val="0"/>
          <w:lang w:eastAsia="pl-PL"/>
          <w14:ligatures w14:val="none"/>
        </w:rPr>
        <w:t>Zamawiającego</w:t>
      </w:r>
      <w:r w:rsidR="007848ED" w:rsidRPr="006E0E8D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.  </w:t>
      </w:r>
    </w:p>
    <w:p w:rsidR="007848ED" w:rsidRPr="006E0E8D" w:rsidRDefault="00657E92" w:rsidP="007848ED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</w:pPr>
      <w:r>
        <w:rPr>
          <w:rFonts w:ascii="Bookman Old Style" w:eastAsia="Times New Roman" w:hAnsi="Bookman Old Style" w:cs="Times New Roman"/>
          <w:b/>
          <w:color w:val="000000"/>
          <w:kern w:val="0"/>
          <w:lang w:eastAsia="pl-PL"/>
          <w14:ligatures w14:val="none"/>
        </w:rPr>
        <w:t>8</w:t>
      </w:r>
      <w:r w:rsidR="007848ED" w:rsidRPr="006E0E8D">
        <w:rPr>
          <w:rFonts w:ascii="Bookman Old Style" w:eastAsia="Times New Roman" w:hAnsi="Bookman Old Style" w:cs="Times New Roman"/>
          <w:b/>
          <w:color w:val="000000"/>
          <w:kern w:val="0"/>
          <w:lang w:eastAsia="pl-PL"/>
          <w14:ligatures w14:val="none"/>
        </w:rPr>
        <w:t>.</w:t>
      </w:r>
      <w:r w:rsidR="007848ED" w:rsidRPr="006E0E8D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 W razie trzykrotnego niezatwierdzenia przesłanych projektów o których mowa w </w:t>
      </w:r>
      <w:r w:rsidR="007848ED" w:rsidRPr="006E0E8D">
        <w:rPr>
          <w:rFonts w:ascii="Bookman Old Style" w:eastAsia="Times New Roman" w:hAnsi="Bookman Old Style" w:cs="Times New Roman"/>
          <w:b/>
          <w:color w:val="000000"/>
          <w:kern w:val="0"/>
          <w:lang w:eastAsia="pl-PL"/>
          <w14:ligatures w14:val="none"/>
        </w:rPr>
        <w:t>§ 1 pkt. 1</w:t>
      </w:r>
      <w:r w:rsidR="007848ED" w:rsidRPr="006E0E8D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, </w:t>
      </w:r>
      <w:r w:rsidR="007848ED" w:rsidRPr="006E0E8D">
        <w:rPr>
          <w:rFonts w:ascii="Bookman Old Style" w:eastAsia="Times New Roman" w:hAnsi="Bookman Old Style" w:cs="Times New Roman"/>
          <w:b/>
          <w:color w:val="000000"/>
          <w:kern w:val="0"/>
          <w:lang w:eastAsia="pl-PL"/>
          <w14:ligatures w14:val="none"/>
        </w:rPr>
        <w:t>Zamawiający</w:t>
      </w:r>
      <w:r w:rsidR="007848ED" w:rsidRPr="006E0E8D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 może od umowy odstąpić w zakresie jeszcze niewykonanego przez </w:t>
      </w:r>
      <w:r w:rsidR="007848ED" w:rsidRPr="006E0E8D">
        <w:rPr>
          <w:rFonts w:ascii="Bookman Old Style" w:eastAsia="Times New Roman" w:hAnsi="Bookman Old Style" w:cs="Times New Roman"/>
          <w:b/>
          <w:color w:val="000000"/>
          <w:kern w:val="0"/>
          <w:lang w:eastAsia="pl-PL"/>
          <w14:ligatures w14:val="none"/>
        </w:rPr>
        <w:t>Wykonawcę</w:t>
      </w:r>
      <w:r w:rsidR="007848ED" w:rsidRPr="006E0E8D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 zlecenia ze skutkiem natychmiastowym, chyba że przyczyny niezatwierdzenia leżą wyłącznie po stronie </w:t>
      </w:r>
      <w:r w:rsidR="007848ED" w:rsidRPr="006E0E8D">
        <w:rPr>
          <w:rFonts w:ascii="Bookman Old Style" w:eastAsia="Times New Roman" w:hAnsi="Bookman Old Style" w:cs="Times New Roman"/>
          <w:b/>
          <w:color w:val="000000"/>
          <w:kern w:val="0"/>
          <w:lang w:eastAsia="pl-PL"/>
          <w14:ligatures w14:val="none"/>
        </w:rPr>
        <w:t>Zamawiającego</w:t>
      </w:r>
      <w:r w:rsidR="007848ED" w:rsidRPr="006E0E8D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.  </w:t>
      </w:r>
    </w:p>
    <w:p w:rsidR="00E33400" w:rsidRPr="006E0E8D" w:rsidRDefault="00657E92" w:rsidP="00E33400">
      <w:pPr>
        <w:spacing w:after="0" w:line="240" w:lineRule="auto"/>
        <w:ind w:left="360" w:hanging="360"/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</w:pPr>
      <w:r>
        <w:rPr>
          <w:rFonts w:ascii="Bookman Old Style" w:eastAsia="Times New Roman" w:hAnsi="Bookman Old Style" w:cs="Bookman Old Style"/>
          <w:b/>
          <w:color w:val="000000"/>
          <w:kern w:val="0"/>
          <w:lang w:eastAsia="pl-PL"/>
          <w14:ligatures w14:val="none"/>
        </w:rPr>
        <w:t>9</w:t>
      </w:r>
      <w:r w:rsidR="00E33400" w:rsidRPr="006E0E8D">
        <w:rPr>
          <w:rFonts w:ascii="Bookman Old Style" w:eastAsia="Times New Roman" w:hAnsi="Bookman Old Style" w:cs="Bookman Old Style"/>
          <w:b/>
          <w:color w:val="000000"/>
          <w:kern w:val="0"/>
          <w:lang w:eastAsia="pl-PL"/>
          <w14:ligatures w14:val="none"/>
        </w:rPr>
        <w:t>.</w:t>
      </w:r>
      <w:r w:rsidR="00E33400" w:rsidRPr="006E0E8D">
        <w:rPr>
          <w:rFonts w:ascii="Bookman Old Style" w:eastAsia="Times New Roman" w:hAnsi="Bookman Old Style" w:cs="Bookman Old Style"/>
          <w:b/>
          <w:color w:val="000000"/>
          <w:kern w:val="0"/>
          <w:lang w:eastAsia="pl-PL"/>
          <w14:ligatures w14:val="none"/>
        </w:rPr>
        <w:tab/>
      </w:r>
      <w:r w:rsidR="00E33400" w:rsidRPr="006E0E8D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Miejscem dostawy zamówienia jest: Tatrzański Park Narodowy ul. Kuźnice 1, 34-500 </w:t>
      </w:r>
    </w:p>
    <w:p w:rsidR="00E33400" w:rsidRPr="006E0E8D" w:rsidRDefault="00E33400" w:rsidP="00E33400">
      <w:pPr>
        <w:spacing w:after="0" w:line="240" w:lineRule="auto"/>
        <w:ind w:left="360" w:hanging="360"/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Zakopane z dopiskiem Magazyn Wydawnictw, Łukasz Janczy, e-mail: ljanczy@tpn.pl lub </w:t>
      </w:r>
    </w:p>
    <w:p w:rsidR="00E33400" w:rsidRPr="006E0E8D" w:rsidRDefault="00E33400" w:rsidP="00E33400">
      <w:pPr>
        <w:spacing w:after="0" w:line="240" w:lineRule="auto"/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lastRenderedPageBreak/>
        <w:t xml:space="preserve">Tel.: 18-20 23 229 lub 607-601-865. </w:t>
      </w:r>
      <w:r w:rsidRPr="006E0E8D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br/>
      </w:r>
      <w:r w:rsidR="007848ED" w:rsidRPr="006E0E8D">
        <w:rPr>
          <w:rFonts w:ascii="Bookman Old Style" w:eastAsia="Times New Roman" w:hAnsi="Bookman Old Style" w:cs="Bookman Old Style"/>
          <w:b/>
          <w:color w:val="000000"/>
          <w:kern w:val="0"/>
          <w:lang w:eastAsia="pl-PL"/>
          <w14:ligatures w14:val="none"/>
        </w:rPr>
        <w:t>1</w:t>
      </w:r>
      <w:r w:rsidR="00657E92">
        <w:rPr>
          <w:rFonts w:ascii="Bookman Old Style" w:eastAsia="Times New Roman" w:hAnsi="Bookman Old Style" w:cs="Bookman Old Style"/>
          <w:b/>
          <w:color w:val="000000"/>
          <w:kern w:val="0"/>
          <w:lang w:eastAsia="pl-PL"/>
          <w14:ligatures w14:val="none"/>
        </w:rPr>
        <w:t>0</w:t>
      </w:r>
      <w:r w:rsidRPr="006E0E8D">
        <w:rPr>
          <w:rFonts w:ascii="Bookman Old Style" w:eastAsia="Times New Roman" w:hAnsi="Bookman Old Style" w:cs="Bookman Old Style"/>
          <w:b/>
          <w:color w:val="000000"/>
          <w:kern w:val="0"/>
          <w:lang w:eastAsia="pl-PL"/>
          <w14:ligatures w14:val="none"/>
        </w:rPr>
        <w:t>.</w:t>
      </w:r>
      <w:r w:rsidRPr="006E0E8D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 Dostawa przedmiotu umowy, odbywać się będzie w oparciu o  zamówienie pisemne lub mailowe.</w:t>
      </w:r>
    </w:p>
    <w:p w:rsidR="00E33400" w:rsidRPr="006E0E8D" w:rsidRDefault="00E33400" w:rsidP="00E33400">
      <w:pPr>
        <w:spacing w:after="0" w:line="240" w:lineRule="auto"/>
        <w:ind w:left="360" w:hanging="360"/>
        <w:jc w:val="center"/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 xml:space="preserve"> § 2</w:t>
      </w:r>
    </w:p>
    <w:p w:rsidR="00774B92" w:rsidRPr="00BD7ACD" w:rsidRDefault="00774B92" w:rsidP="00774B92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BD7ACD">
        <w:rPr>
          <w:rFonts w:ascii="Bookman Old Style" w:eastAsia="Times New Roman" w:hAnsi="Bookman Old Style" w:cs="Bookman Old Style"/>
          <w:b/>
          <w:bCs/>
          <w:kern w:val="0"/>
          <w:lang w:val="en-US" w:eastAsia="pl-PL"/>
          <w14:ligatures w14:val="none"/>
        </w:rPr>
        <w:t xml:space="preserve">1.  </w:t>
      </w:r>
      <w:proofErr w:type="spellStart"/>
      <w:r w:rsidRPr="00BD7ACD">
        <w:rPr>
          <w:rFonts w:ascii="Bookman Old Style" w:eastAsia="Times New Roman" w:hAnsi="Bookman Old Style" w:cs="Bookman Old Style"/>
          <w:b/>
          <w:bCs/>
          <w:kern w:val="0"/>
          <w:lang w:val="en-US" w:eastAsia="pl-PL"/>
          <w14:ligatures w14:val="none"/>
        </w:rPr>
        <w:t>Wykonawca</w:t>
      </w:r>
      <w:proofErr w:type="spellEnd"/>
      <w:r w:rsidRPr="00BD7ACD"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 xml:space="preserve"> </w:t>
      </w:r>
      <w:proofErr w:type="spellStart"/>
      <w:r w:rsidRPr="00BD7ACD"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>zobowi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ązuje</w:t>
      </w:r>
      <w:proofErr w:type="spellEnd"/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się do </w:t>
      </w:r>
      <w:r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dostawy towaru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terminowo i bez wad.</w:t>
      </w:r>
    </w:p>
    <w:p w:rsidR="00774B92" w:rsidRPr="00BD7ACD" w:rsidRDefault="00774B92" w:rsidP="00774B92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BD7ACD">
        <w:rPr>
          <w:rFonts w:ascii="Bookman Old Style" w:eastAsia="Times New Roman" w:hAnsi="Bookman Old Style" w:cs="Bookman Old Style"/>
          <w:b/>
          <w:kern w:val="0"/>
          <w:lang w:eastAsia="pl-PL"/>
          <w14:ligatures w14:val="none"/>
        </w:rPr>
        <w:t>2.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 </w:t>
      </w:r>
      <w:r w:rsidRPr="00BD7ACD"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 xml:space="preserve">W </w:t>
      </w:r>
      <w:proofErr w:type="spellStart"/>
      <w:r w:rsidRPr="00BD7ACD"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>przypadku</w:t>
      </w:r>
      <w:proofErr w:type="spellEnd"/>
      <w:r w:rsidRPr="00BD7ACD"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 xml:space="preserve"> </w:t>
      </w:r>
      <w:proofErr w:type="spellStart"/>
      <w:r w:rsidRPr="00BD7ACD"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>stwierdzenia</w:t>
      </w:r>
      <w:proofErr w:type="spellEnd"/>
      <w:r w:rsidRPr="00BD7ACD"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 xml:space="preserve"> wad w</w:t>
      </w:r>
      <w:r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 xml:space="preserve"> </w:t>
      </w:r>
      <w:proofErr w:type="spellStart"/>
      <w:r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>dostarczonym</w:t>
      </w:r>
      <w:proofErr w:type="spellEnd"/>
      <w:r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 xml:space="preserve"> </w:t>
      </w:r>
      <w:proofErr w:type="spellStart"/>
      <w:r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>towarze</w:t>
      </w:r>
      <w:proofErr w:type="spellEnd"/>
      <w:r w:rsidRPr="00BD7ACD"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 xml:space="preserve"> </w:t>
      </w:r>
      <w:proofErr w:type="spellStart"/>
      <w:r w:rsidRPr="00BD7ACD">
        <w:rPr>
          <w:rFonts w:ascii="Bookman Old Style" w:eastAsia="Times New Roman" w:hAnsi="Bookman Old Style" w:cs="Bookman Old Style"/>
          <w:b/>
          <w:bCs/>
          <w:kern w:val="0"/>
          <w:lang w:val="en-US" w:eastAsia="pl-PL"/>
          <w14:ligatures w14:val="none"/>
        </w:rPr>
        <w:t>Zamawiaj</w:t>
      </w:r>
      <w:r w:rsidRPr="00BD7AC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ący</w:t>
      </w:r>
      <w:proofErr w:type="spellEnd"/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może żądać od  </w:t>
      </w:r>
    </w:p>
    <w:p w:rsidR="00774B92" w:rsidRPr="00BD7ACD" w:rsidRDefault="00774B92" w:rsidP="00774B92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    </w:t>
      </w:r>
      <w:r w:rsidRPr="00BD7AC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Wykonawcy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nieodpłatnego ich usunięcia lub dostarczenia </w:t>
      </w:r>
      <w:r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towaru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wolnego od wad, w  </w:t>
      </w:r>
    </w:p>
    <w:p w:rsidR="00774B92" w:rsidRPr="00BD7ACD" w:rsidRDefault="00774B92" w:rsidP="00774B92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    terminie </w:t>
      </w:r>
      <w:r w:rsidRPr="00BD7ACD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dwóch tygodni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od daty zgłoszenia takiego żądania, co nie narusza </w:t>
      </w:r>
    </w:p>
    <w:p w:rsidR="00774B92" w:rsidRPr="00BD7ACD" w:rsidRDefault="00774B92" w:rsidP="00774B92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    uprawnień </w:t>
      </w:r>
      <w:r w:rsidRPr="00BD7ACD">
        <w:rPr>
          <w:rFonts w:ascii="Bookman Old Style" w:eastAsia="Times New Roman" w:hAnsi="Bookman Old Style" w:cs="Bookman Old Style"/>
          <w:b/>
          <w:color w:val="000000"/>
          <w:kern w:val="0"/>
          <w:lang w:eastAsia="pl-PL"/>
          <w14:ligatures w14:val="none"/>
        </w:rPr>
        <w:t>Zamawiającego</w:t>
      </w:r>
      <w:r w:rsidRPr="00BD7ACD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 z </w:t>
      </w:r>
      <w:r w:rsidRPr="00BD7ACD">
        <w:rPr>
          <w:rFonts w:ascii="Bookman Old Style" w:eastAsia="Times New Roman" w:hAnsi="Bookman Old Style" w:cs="Bookman Old Style"/>
          <w:b/>
          <w:bCs/>
          <w:color w:val="000000"/>
          <w:kern w:val="0"/>
          <w:lang w:eastAsia="pl-PL"/>
          <w14:ligatures w14:val="none"/>
        </w:rPr>
        <w:t>§ 2</w:t>
      </w:r>
      <w:r w:rsidRPr="00BD7ACD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 </w:t>
      </w:r>
      <w:r w:rsidRPr="00BD7ACD">
        <w:rPr>
          <w:rFonts w:ascii="Bookman Old Style" w:eastAsia="Times New Roman" w:hAnsi="Bookman Old Style" w:cs="Bookman Old Style"/>
          <w:b/>
          <w:bCs/>
          <w:color w:val="000000"/>
          <w:kern w:val="0"/>
          <w:lang w:eastAsia="pl-PL"/>
          <w14:ligatures w14:val="none"/>
        </w:rPr>
        <w:t>ust. 3 i 4 umowy</w:t>
      </w:r>
      <w:r w:rsidRPr="00BD7ACD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.</w:t>
      </w:r>
    </w:p>
    <w:p w:rsidR="00774B92" w:rsidRPr="00BD7ACD" w:rsidRDefault="00774B92" w:rsidP="00774B92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BD7ACD">
        <w:rPr>
          <w:rFonts w:ascii="Bookman Old Style" w:eastAsia="Times New Roman" w:hAnsi="Bookman Old Style" w:cs="Bookman Old Style"/>
          <w:b/>
          <w:kern w:val="0"/>
          <w:lang w:eastAsia="pl-PL"/>
          <w14:ligatures w14:val="none"/>
        </w:rPr>
        <w:t>3.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</w:t>
      </w:r>
      <w:r w:rsidRPr="00BD7ACD"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 xml:space="preserve">W </w:t>
      </w:r>
      <w:proofErr w:type="spellStart"/>
      <w:r w:rsidRPr="00BD7ACD"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>przypadku</w:t>
      </w:r>
      <w:proofErr w:type="spellEnd"/>
      <w:r w:rsidRPr="00BD7ACD"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 xml:space="preserve"> </w:t>
      </w:r>
      <w:proofErr w:type="spellStart"/>
      <w:r w:rsidRPr="00BD7ACD"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>opó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źnienia</w:t>
      </w:r>
      <w:proofErr w:type="spellEnd"/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w wykonaniu </w:t>
      </w:r>
      <w:r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dostawy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, także z powodów wskazanych w </w:t>
      </w:r>
      <w:r w:rsidRPr="00BD7AC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 xml:space="preserve">§ 2  </w:t>
      </w:r>
    </w:p>
    <w:p w:rsidR="00774B92" w:rsidRPr="00BD7ACD" w:rsidRDefault="00774B92" w:rsidP="00774B92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BD7AC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 xml:space="preserve">     ust. 2 umowy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, </w:t>
      </w:r>
      <w:r w:rsidRPr="00BD7AC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Zamawiający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może żądać od </w:t>
      </w:r>
      <w:r w:rsidRPr="00BD7AC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Wykonawcy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zapłaty kary umownej w </w:t>
      </w:r>
    </w:p>
    <w:p w:rsidR="00774B92" w:rsidRPr="00BD7ACD" w:rsidRDefault="00774B92" w:rsidP="00774B92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    wysokości </w:t>
      </w:r>
      <w:r w:rsidR="00115004" w:rsidRPr="00115004">
        <w:rPr>
          <w:rFonts w:ascii="Bookman Old Style" w:eastAsia="Times New Roman" w:hAnsi="Bookman Old Style" w:cs="Bookman Old Style"/>
          <w:b/>
          <w:kern w:val="0"/>
          <w:lang w:eastAsia="pl-PL"/>
          <w14:ligatures w14:val="none"/>
        </w:rPr>
        <w:t>0,</w:t>
      </w:r>
      <w:r w:rsidRPr="00BD7AC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1%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wynagrodzeni</w:t>
      </w:r>
      <w:r w:rsidRPr="00BD7ACD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>a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</w:t>
      </w:r>
      <w:r w:rsidRPr="00BD7AC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 xml:space="preserve">Wykonawcy 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określonego w </w:t>
      </w:r>
      <w:r w:rsidRPr="00BD7AC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§ 3 Umowy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, za każdy </w:t>
      </w:r>
    </w:p>
    <w:p w:rsidR="00774B92" w:rsidRPr="00BD7ACD" w:rsidRDefault="00774B92" w:rsidP="00774B9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    rozpoczęty dzień opóźnienia. </w:t>
      </w:r>
    </w:p>
    <w:p w:rsidR="00774B92" w:rsidRPr="00BD7ACD" w:rsidRDefault="00774B92" w:rsidP="00774B92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BD7ACD">
        <w:rPr>
          <w:rFonts w:ascii="Bookman Old Style" w:eastAsia="Times New Roman" w:hAnsi="Bookman Old Style" w:cs="Bookman Old Style"/>
          <w:b/>
          <w:kern w:val="0"/>
          <w:lang w:eastAsia="pl-PL"/>
          <w14:ligatures w14:val="none"/>
        </w:rPr>
        <w:t>4.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</w:t>
      </w:r>
      <w:r w:rsidRPr="00BD7ACD"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 xml:space="preserve">W </w:t>
      </w:r>
      <w:proofErr w:type="spellStart"/>
      <w:r w:rsidRPr="00BD7ACD"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>przypadku</w:t>
      </w:r>
      <w:proofErr w:type="spellEnd"/>
      <w:r w:rsidRPr="00BD7ACD"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 xml:space="preserve"> </w:t>
      </w:r>
      <w:proofErr w:type="spellStart"/>
      <w:r w:rsidRPr="00BD7ACD"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>niewykonania</w:t>
      </w:r>
      <w:proofErr w:type="spellEnd"/>
      <w:r w:rsidRPr="00BD7ACD"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 xml:space="preserve"> w </w:t>
      </w:r>
      <w:proofErr w:type="spellStart"/>
      <w:r w:rsidRPr="00BD7ACD"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>terminie</w:t>
      </w:r>
      <w:proofErr w:type="spellEnd"/>
      <w:r w:rsidRPr="00BD7ACD"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 xml:space="preserve"> </w:t>
      </w:r>
      <w:proofErr w:type="spellStart"/>
      <w:r w:rsidRPr="00BD7ACD"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>lub</w:t>
      </w:r>
      <w:proofErr w:type="spellEnd"/>
      <w:r w:rsidRPr="00BD7ACD"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 xml:space="preserve"> </w:t>
      </w:r>
      <w:proofErr w:type="spellStart"/>
      <w:r w:rsidRPr="00BD7ACD">
        <w:rPr>
          <w:rFonts w:ascii="Bookman Old Style" w:eastAsia="Times New Roman" w:hAnsi="Bookman Old Style" w:cs="Bookman Old Style"/>
          <w:kern w:val="0"/>
          <w:lang w:val="en-US" w:eastAsia="pl-PL"/>
          <w14:ligatures w14:val="none"/>
        </w:rPr>
        <w:t>nienale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żytego</w:t>
      </w:r>
      <w:proofErr w:type="spellEnd"/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wykonania </w:t>
      </w:r>
      <w:r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dostawy towaru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przez </w:t>
      </w:r>
    </w:p>
    <w:p w:rsidR="00774B92" w:rsidRPr="00BD7ACD" w:rsidRDefault="00774B92" w:rsidP="00774B92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   </w:t>
      </w:r>
      <w:r w:rsidRPr="00BD7AC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Wykonawcę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, </w:t>
      </w:r>
      <w:r w:rsidRPr="00BD7AC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Zamawiający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może odstąpić od Umowy bez wyznaczania dodatkowego </w:t>
      </w:r>
    </w:p>
    <w:p w:rsidR="00774B92" w:rsidRPr="00BD7ACD" w:rsidRDefault="00774B92" w:rsidP="00774B92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   terminu. W tym przypadku </w:t>
      </w:r>
      <w:r w:rsidRPr="00BD7AC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Wykonawca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zobowiązany będzie do zapłaty na rzecz </w:t>
      </w:r>
    </w:p>
    <w:p w:rsidR="00774B92" w:rsidRPr="00BD7ACD" w:rsidRDefault="00774B92" w:rsidP="00774B92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   </w:t>
      </w:r>
      <w:r w:rsidRPr="00BD7AC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Zamawiającego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kary umownej w wysokości </w:t>
      </w:r>
      <w:r w:rsidRPr="00BD7AC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30%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wynagrodzenia </w:t>
      </w:r>
      <w:r w:rsidRPr="00BD7AC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Wykonawcy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, </w:t>
      </w:r>
    </w:p>
    <w:p w:rsidR="00774B92" w:rsidRPr="00BD7ACD" w:rsidRDefault="00774B92" w:rsidP="00774B92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   określonego w </w:t>
      </w:r>
      <w:r w:rsidRPr="00BD7AC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§ 3 umowy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.</w:t>
      </w:r>
    </w:p>
    <w:p w:rsidR="00774B92" w:rsidRPr="00BD7ACD" w:rsidRDefault="00774B92" w:rsidP="00774B92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b/>
          <w:bCs/>
          <w:color w:val="000000"/>
          <w:kern w:val="0"/>
          <w:lang w:val="en-US" w:eastAsia="pl-PL"/>
          <w14:ligatures w14:val="none"/>
        </w:rPr>
      </w:pPr>
      <w:r w:rsidRPr="00BD7ACD">
        <w:rPr>
          <w:rFonts w:ascii="Bookman Old Style" w:eastAsia="Times New Roman" w:hAnsi="Bookman Old Style" w:cs="Bookman Old Style"/>
          <w:b/>
          <w:color w:val="000000"/>
          <w:kern w:val="0"/>
          <w:lang w:eastAsia="pl-PL"/>
          <w14:ligatures w14:val="none"/>
        </w:rPr>
        <w:t>5.</w:t>
      </w:r>
      <w:r w:rsidRPr="00BD7ACD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 W przypadku przekroczenia przez </w:t>
      </w:r>
      <w:r w:rsidRPr="00BD7ACD">
        <w:rPr>
          <w:rFonts w:ascii="Bookman Old Style" w:eastAsia="Times New Roman" w:hAnsi="Bookman Old Style" w:cs="Bookman Old Style"/>
          <w:b/>
          <w:color w:val="000000"/>
          <w:kern w:val="0"/>
          <w:lang w:eastAsia="pl-PL"/>
          <w14:ligatures w14:val="none"/>
        </w:rPr>
        <w:t xml:space="preserve">Wykonawcę </w:t>
      </w:r>
      <w:r w:rsidRPr="00BD7ACD"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  <w:t xml:space="preserve">terminów z </w:t>
      </w:r>
      <w:r w:rsidRPr="00BD7ACD">
        <w:rPr>
          <w:rFonts w:ascii="Bookman Old Style" w:eastAsia="Times New Roman" w:hAnsi="Bookman Old Style" w:cs="Bookman Old Style"/>
          <w:b/>
          <w:bCs/>
          <w:color w:val="000000"/>
          <w:kern w:val="0"/>
          <w:lang w:val="en-US" w:eastAsia="pl-PL"/>
          <w14:ligatures w14:val="none"/>
        </w:rPr>
        <w:t xml:space="preserve">§ 2 </w:t>
      </w:r>
      <w:proofErr w:type="spellStart"/>
      <w:r w:rsidRPr="00BD7ACD">
        <w:rPr>
          <w:rFonts w:ascii="Bookman Old Style" w:eastAsia="Times New Roman" w:hAnsi="Bookman Old Style" w:cs="Bookman Old Style"/>
          <w:b/>
          <w:bCs/>
          <w:color w:val="000000"/>
          <w:kern w:val="0"/>
          <w:lang w:val="en-US" w:eastAsia="pl-PL"/>
          <w14:ligatures w14:val="none"/>
        </w:rPr>
        <w:t>ust</w:t>
      </w:r>
      <w:proofErr w:type="spellEnd"/>
      <w:r w:rsidRPr="00BD7ACD">
        <w:rPr>
          <w:rFonts w:ascii="Bookman Old Style" w:eastAsia="Times New Roman" w:hAnsi="Bookman Old Style" w:cs="Bookman Old Style"/>
          <w:b/>
          <w:bCs/>
          <w:color w:val="000000"/>
          <w:kern w:val="0"/>
          <w:lang w:val="en-US" w:eastAsia="pl-PL"/>
          <w14:ligatures w14:val="none"/>
        </w:rPr>
        <w:t xml:space="preserve">. 2 </w:t>
      </w:r>
      <w:proofErr w:type="spellStart"/>
      <w:r w:rsidRPr="00BD7ACD">
        <w:rPr>
          <w:rFonts w:ascii="Bookman Old Style" w:eastAsia="Times New Roman" w:hAnsi="Bookman Old Style" w:cs="Bookman Old Style"/>
          <w:b/>
          <w:bCs/>
          <w:color w:val="000000"/>
          <w:kern w:val="0"/>
          <w:lang w:val="en-US" w:eastAsia="pl-PL"/>
          <w14:ligatures w14:val="none"/>
        </w:rPr>
        <w:t>i</w:t>
      </w:r>
      <w:proofErr w:type="spellEnd"/>
      <w:r w:rsidRPr="00BD7ACD">
        <w:rPr>
          <w:rFonts w:ascii="Bookman Old Style" w:eastAsia="Times New Roman" w:hAnsi="Bookman Old Style" w:cs="Bookman Old Style"/>
          <w:b/>
          <w:bCs/>
          <w:color w:val="000000"/>
          <w:kern w:val="0"/>
          <w:lang w:val="en-US" w:eastAsia="pl-PL"/>
          <w14:ligatures w14:val="none"/>
        </w:rPr>
        <w:t xml:space="preserve"> 4 </w:t>
      </w:r>
    </w:p>
    <w:p w:rsidR="00774B92" w:rsidRPr="00BD7ACD" w:rsidRDefault="00774B92" w:rsidP="00774B92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</w:pPr>
      <w:r w:rsidRPr="00BD7ACD">
        <w:rPr>
          <w:rFonts w:ascii="Bookman Old Style" w:eastAsia="Times New Roman" w:hAnsi="Bookman Old Style" w:cs="Bookman Old Style"/>
          <w:b/>
          <w:bCs/>
          <w:color w:val="000000"/>
          <w:kern w:val="0"/>
          <w:lang w:val="en-US" w:eastAsia="pl-PL"/>
          <w14:ligatures w14:val="none"/>
        </w:rPr>
        <w:t xml:space="preserve">    </w:t>
      </w:r>
      <w:proofErr w:type="spellStart"/>
      <w:r w:rsidRPr="00BD7ACD">
        <w:rPr>
          <w:rFonts w:ascii="Bookman Old Style" w:eastAsia="Times New Roman" w:hAnsi="Bookman Old Style" w:cs="Bookman Old Style"/>
          <w:b/>
          <w:bCs/>
          <w:color w:val="000000"/>
          <w:kern w:val="0"/>
          <w:lang w:val="en-US" w:eastAsia="pl-PL"/>
          <w14:ligatures w14:val="none"/>
        </w:rPr>
        <w:t>Zamawiający</w:t>
      </w:r>
      <w:proofErr w:type="spellEnd"/>
      <w:r w:rsidRPr="00BD7ACD">
        <w:rPr>
          <w:rFonts w:ascii="Bookman Old Style" w:eastAsia="Times New Roman" w:hAnsi="Bookman Old Style" w:cs="Bookman Old Style"/>
          <w:b/>
          <w:bCs/>
          <w:color w:val="000000"/>
          <w:kern w:val="0"/>
          <w:lang w:val="en-US" w:eastAsia="pl-PL"/>
          <w14:ligatures w14:val="none"/>
        </w:rPr>
        <w:t xml:space="preserve"> </w:t>
      </w:r>
      <w:proofErr w:type="spellStart"/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>może</w:t>
      </w:r>
      <w:proofErr w:type="spellEnd"/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 xml:space="preserve"> </w:t>
      </w:r>
      <w:proofErr w:type="spellStart"/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>zlecić</w:t>
      </w:r>
      <w:proofErr w:type="spellEnd"/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 xml:space="preserve"> </w:t>
      </w:r>
      <w:proofErr w:type="spellStart"/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>usunięcie</w:t>
      </w:r>
      <w:proofErr w:type="spellEnd"/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 xml:space="preserve"> wad </w:t>
      </w:r>
      <w:proofErr w:type="spellStart"/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>lub</w:t>
      </w:r>
      <w:proofErr w:type="spellEnd"/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 xml:space="preserve"> </w:t>
      </w:r>
      <w:proofErr w:type="spellStart"/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>wykonanie</w:t>
      </w:r>
      <w:proofErr w:type="spellEnd"/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 xml:space="preserve"> </w:t>
      </w:r>
      <w:proofErr w:type="spellStart"/>
      <w:r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>dostawy</w:t>
      </w:r>
      <w:proofErr w:type="spellEnd"/>
      <w:r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 xml:space="preserve"> </w:t>
      </w:r>
      <w:proofErr w:type="spellStart"/>
      <w:r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>towaru</w:t>
      </w:r>
      <w:proofErr w:type="spellEnd"/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 xml:space="preserve"> </w:t>
      </w:r>
      <w:proofErr w:type="spellStart"/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>osobie</w:t>
      </w:r>
      <w:proofErr w:type="spellEnd"/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 xml:space="preserve"> </w:t>
      </w:r>
      <w:proofErr w:type="spellStart"/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>trzeciej</w:t>
      </w:r>
      <w:proofErr w:type="spellEnd"/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 xml:space="preserve"> </w:t>
      </w:r>
      <w:proofErr w:type="spellStart"/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>na</w:t>
      </w:r>
      <w:proofErr w:type="spellEnd"/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 xml:space="preserve"> </w:t>
      </w:r>
    </w:p>
    <w:p w:rsidR="00774B92" w:rsidRPr="00BD7ACD" w:rsidRDefault="00774B92" w:rsidP="00774B92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b/>
          <w:bCs/>
          <w:color w:val="000000"/>
          <w:kern w:val="0"/>
          <w:lang w:val="en-US" w:eastAsia="pl-PL"/>
          <w14:ligatures w14:val="none"/>
        </w:rPr>
      </w:pPr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 xml:space="preserve">    </w:t>
      </w:r>
      <w:proofErr w:type="spellStart"/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>koszt</w:t>
      </w:r>
      <w:proofErr w:type="spellEnd"/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 xml:space="preserve"> </w:t>
      </w:r>
      <w:proofErr w:type="spellStart"/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>i</w:t>
      </w:r>
      <w:proofErr w:type="spellEnd"/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 xml:space="preserve"> </w:t>
      </w:r>
      <w:proofErr w:type="spellStart"/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>niebezpiczeństwo</w:t>
      </w:r>
      <w:proofErr w:type="spellEnd"/>
      <w:r w:rsidRPr="00BD7ACD">
        <w:rPr>
          <w:rFonts w:ascii="Bookman Old Style" w:eastAsia="Times New Roman" w:hAnsi="Bookman Old Style" w:cs="Bookman Old Style"/>
          <w:bCs/>
          <w:color w:val="000000"/>
          <w:kern w:val="0"/>
          <w:lang w:val="en-US" w:eastAsia="pl-PL"/>
          <w14:ligatures w14:val="none"/>
        </w:rPr>
        <w:t xml:space="preserve"> </w:t>
      </w:r>
      <w:proofErr w:type="spellStart"/>
      <w:r w:rsidRPr="00BD7ACD">
        <w:rPr>
          <w:rFonts w:ascii="Bookman Old Style" w:eastAsia="Times New Roman" w:hAnsi="Bookman Old Style" w:cs="Bookman Old Style"/>
          <w:b/>
          <w:bCs/>
          <w:color w:val="000000"/>
          <w:kern w:val="0"/>
          <w:lang w:val="en-US" w:eastAsia="pl-PL"/>
          <w14:ligatures w14:val="none"/>
        </w:rPr>
        <w:t>Wykonawcy</w:t>
      </w:r>
      <w:proofErr w:type="spellEnd"/>
      <w:r w:rsidRPr="00BD7ACD">
        <w:rPr>
          <w:rFonts w:ascii="Bookman Old Style" w:eastAsia="Times New Roman" w:hAnsi="Bookman Old Style" w:cs="Bookman Old Style"/>
          <w:b/>
          <w:bCs/>
          <w:color w:val="000000"/>
          <w:kern w:val="0"/>
          <w:lang w:val="en-US" w:eastAsia="pl-PL"/>
          <w14:ligatures w14:val="none"/>
        </w:rPr>
        <w:t xml:space="preserve">. </w:t>
      </w:r>
    </w:p>
    <w:p w:rsidR="00774B92" w:rsidRPr="00BD7ACD" w:rsidRDefault="00774B92" w:rsidP="00774B92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BD7ACD">
        <w:rPr>
          <w:rFonts w:ascii="Bookman Old Style" w:eastAsia="Times New Roman" w:hAnsi="Bookman Old Style" w:cs="Bookman Old Style"/>
          <w:b/>
          <w:bCs/>
          <w:color w:val="000000"/>
          <w:kern w:val="0"/>
          <w:lang w:val="en-US" w:eastAsia="pl-PL"/>
          <w14:ligatures w14:val="none"/>
        </w:rPr>
        <w:t xml:space="preserve">6. </w:t>
      </w:r>
      <w:proofErr w:type="spellStart"/>
      <w:r w:rsidRPr="00BD7ACD">
        <w:rPr>
          <w:rFonts w:ascii="Bookman Old Style" w:eastAsia="Times New Roman" w:hAnsi="Bookman Old Style" w:cs="Bookman Old Style"/>
          <w:b/>
          <w:bCs/>
          <w:kern w:val="0"/>
          <w:lang w:val="en-US" w:eastAsia="pl-PL"/>
          <w14:ligatures w14:val="none"/>
        </w:rPr>
        <w:t>Zamawiaj</w:t>
      </w:r>
      <w:r w:rsidRPr="00BD7AC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ący</w:t>
      </w:r>
      <w:proofErr w:type="spellEnd"/>
      <w:r w:rsidRPr="00BD7AC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 xml:space="preserve"> 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jest uprawniony do dochodzenia od </w:t>
      </w:r>
      <w:r w:rsidRPr="00BD7AC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Wykonawcy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uzupełniającego odszkodowania na zasadach ogólnych, przewyższającego zastrzeżone w Umowie na jego rzecz kary umowne.</w:t>
      </w:r>
      <w:r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</w:t>
      </w:r>
      <w:r w:rsidRPr="00BD7AC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Wypowiedzenie, rozwiązanie, odstąpienie, wygaśnięcie Umowy, nie ma wpływu na uprawnienie Zamawiającego do dochodzenia należnej kary umownej.</w:t>
      </w:r>
      <w:r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br/>
      </w:r>
    </w:p>
    <w:p w:rsidR="00E33400" w:rsidRPr="006E0E8D" w:rsidRDefault="00E33400" w:rsidP="00E33400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§ 3</w:t>
      </w:r>
    </w:p>
    <w:p w:rsidR="00E33400" w:rsidRPr="006E0E8D" w:rsidRDefault="00E33400" w:rsidP="00E33400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Strony ustalają maksymalną wysokość zobowiązań </w:t>
      </w:r>
      <w:r w:rsidRPr="006E0E8D">
        <w:rPr>
          <w:rFonts w:ascii="Bookman Old Style" w:eastAsia="Times New Roman" w:hAnsi="Bookman Old Style" w:cs="Bookman Old Style"/>
          <w:b/>
          <w:kern w:val="0"/>
          <w:lang w:eastAsia="pl-PL"/>
          <w14:ligatures w14:val="none"/>
        </w:rPr>
        <w:t>Zamawiającego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za realizację przedmiotu umowy w zakresie obejmującym, ilość i ceny przedmiotu umowy, określone w ofercie </w:t>
      </w:r>
      <w:r w:rsidRPr="006E0E8D">
        <w:rPr>
          <w:rFonts w:ascii="Bookman Old Style" w:eastAsia="Times New Roman" w:hAnsi="Bookman Old Style" w:cs="Bookman Old Style"/>
          <w:b/>
          <w:kern w:val="0"/>
          <w:lang w:eastAsia="pl-PL"/>
          <w14:ligatures w14:val="none"/>
        </w:rPr>
        <w:t>Wykonawcy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na </w:t>
      </w:r>
      <w:r w:rsidR="006B7DD4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…….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</w:t>
      </w:r>
      <w:r w:rsidRPr="006E0E8D">
        <w:rPr>
          <w:rFonts w:ascii="Bookman Old Style" w:eastAsia="Times New Roman" w:hAnsi="Bookman Old Style" w:cs="Bookman Old Style"/>
          <w:bCs/>
          <w:kern w:val="0"/>
          <w:lang w:eastAsia="pl-PL"/>
          <w14:ligatures w14:val="none"/>
        </w:rPr>
        <w:t>zł</w:t>
      </w: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 xml:space="preserve"> netto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(słownie: </w:t>
      </w:r>
      <w:r w:rsidR="006B7DD4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………</w:t>
      </w:r>
      <w:r w:rsidR="001358A8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złotych</w:t>
      </w:r>
      <w:r w:rsidR="00FA5E49"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</w:t>
      </w:r>
      <w:r w:rsidR="006B7DD4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…….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netto)</w:t>
      </w:r>
      <w:r w:rsidR="00D05B7B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, tj. </w:t>
      </w:r>
      <w:r w:rsidR="006B7DD4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…….</w:t>
      </w:r>
      <w:r w:rsidR="00D05B7B"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</w:t>
      </w:r>
      <w:r w:rsidR="00D05B7B" w:rsidRPr="006E0E8D">
        <w:rPr>
          <w:rFonts w:ascii="Bookman Old Style" w:eastAsia="Times New Roman" w:hAnsi="Bookman Old Style" w:cs="Bookman Old Style"/>
          <w:bCs/>
          <w:kern w:val="0"/>
          <w:lang w:eastAsia="pl-PL"/>
          <w14:ligatures w14:val="none"/>
        </w:rPr>
        <w:t>zł</w:t>
      </w:r>
      <w:r w:rsidR="00D05B7B"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 xml:space="preserve"> </w:t>
      </w:r>
      <w:r w:rsidR="00D05B7B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bru</w:t>
      </w:r>
      <w:r w:rsidR="00D05B7B"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tto</w:t>
      </w:r>
      <w:r w:rsidR="00D05B7B"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(słownie: </w:t>
      </w:r>
      <w:r w:rsidR="006B7DD4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……</w:t>
      </w:r>
      <w:r w:rsidR="00115004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</w:t>
      </w:r>
      <w:r w:rsidR="001358A8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złotych</w:t>
      </w:r>
      <w:r w:rsidR="001358A8"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</w:t>
      </w:r>
      <w:r w:rsidR="006B7DD4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…..</w:t>
      </w:r>
      <w:r w:rsidR="001358A8"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</w:t>
      </w:r>
      <w:r w:rsidR="00D05B7B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bru</w:t>
      </w:r>
      <w:r w:rsidR="00D05B7B"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tto) 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płatne w terminie </w:t>
      </w:r>
      <w:r w:rsidR="00115004" w:rsidRPr="00115004">
        <w:rPr>
          <w:rFonts w:ascii="Bookman Old Style" w:eastAsia="Times New Roman" w:hAnsi="Bookman Old Style" w:cs="Bookman Old Style"/>
          <w:color w:val="FF0000"/>
          <w:kern w:val="0"/>
          <w:lang w:eastAsia="pl-PL"/>
          <w14:ligatures w14:val="none"/>
        </w:rPr>
        <w:t>xx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dni od daty przedstawienia faktury VAT w siedzibie </w:t>
      </w: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Zamawiającego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.</w:t>
      </w:r>
    </w:p>
    <w:p w:rsidR="00E33400" w:rsidRPr="006E0E8D" w:rsidRDefault="00E33400" w:rsidP="00E33400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Wykonawca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jest uprawniony do wystawienia faktury VAT dopiero po przyjęciu towaru przez </w:t>
      </w: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Zamawiającego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. </w:t>
      </w:r>
      <w:bookmarkStart w:id="1" w:name="_GoBack"/>
      <w:bookmarkEnd w:id="1"/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ind w:left="-284" w:right="49" w:firstLine="284"/>
        <w:jc w:val="center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§ 4</w:t>
      </w:r>
    </w:p>
    <w:p w:rsidR="00E33400" w:rsidRPr="006E0E8D" w:rsidRDefault="00E33400" w:rsidP="00E33400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Strony ustalaj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ą, że dniem zapłaty, jest dzień obciążenia rachunku </w:t>
      </w: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Zamawiającego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.</w:t>
      </w: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ind w:left="-284" w:right="49" w:firstLine="284"/>
        <w:jc w:val="center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§ 5</w:t>
      </w:r>
    </w:p>
    <w:p w:rsidR="00E33400" w:rsidRPr="006E0E8D" w:rsidRDefault="00E33400" w:rsidP="00E33400">
      <w:pPr>
        <w:autoSpaceDE w:val="0"/>
        <w:autoSpaceDN w:val="0"/>
        <w:adjustRightInd w:val="0"/>
        <w:spacing w:after="120" w:line="240" w:lineRule="auto"/>
        <w:ind w:right="49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Wykonawca</w:t>
      </w:r>
      <w:r w:rsidRPr="00956F96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nie mo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że bez pisemnej zgody </w:t>
      </w: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 xml:space="preserve">Zamawiającego 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powierzyć wykonania usługi osobie trzeciej, a także nie może bez pisemnej zgody </w:t>
      </w: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Zamawiającego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dokonać przelewu przysługującej mu względem </w:t>
      </w: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Zamawiającego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wierzytelności.</w:t>
      </w: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§ 6</w:t>
      </w:r>
    </w:p>
    <w:p w:rsidR="00E33400" w:rsidRPr="006E0E8D" w:rsidRDefault="00E33400" w:rsidP="00E33400">
      <w:pPr>
        <w:autoSpaceDE w:val="0"/>
        <w:autoSpaceDN w:val="0"/>
        <w:adjustRightInd w:val="0"/>
        <w:spacing w:after="120" w:line="240" w:lineRule="auto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Wszelkie zmiany niniejszej Umowy wymagaj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ą formy pisemnej pod rygorem nieważności.</w:t>
      </w:r>
    </w:p>
    <w:p w:rsidR="00E33400" w:rsidRPr="00956F96" w:rsidRDefault="00E33400" w:rsidP="00E33400">
      <w:pPr>
        <w:autoSpaceDE w:val="0"/>
        <w:autoSpaceDN w:val="0"/>
        <w:adjustRightInd w:val="0"/>
        <w:spacing w:after="120" w:line="240" w:lineRule="auto"/>
        <w:jc w:val="center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§ 7</w:t>
      </w:r>
    </w:p>
    <w:p w:rsidR="00E33400" w:rsidRPr="006E0E8D" w:rsidRDefault="00E33400" w:rsidP="00E33400">
      <w:pPr>
        <w:autoSpaceDE w:val="0"/>
        <w:autoSpaceDN w:val="0"/>
        <w:adjustRightInd w:val="0"/>
        <w:spacing w:after="120" w:line="240" w:lineRule="auto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W sprawach nieuregulowanych niniejsz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ą Umową obowiązują przepisy kodeksu cywilnego.</w:t>
      </w:r>
    </w:p>
    <w:p w:rsidR="00E33400" w:rsidRPr="006E0E8D" w:rsidRDefault="00E33400" w:rsidP="00E33400">
      <w:pPr>
        <w:autoSpaceDE w:val="0"/>
        <w:autoSpaceDN w:val="0"/>
        <w:adjustRightInd w:val="0"/>
        <w:spacing w:after="120" w:line="240" w:lineRule="auto"/>
        <w:jc w:val="center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§ 8</w:t>
      </w:r>
    </w:p>
    <w:p w:rsidR="00E33400" w:rsidRPr="006E0E8D" w:rsidRDefault="00E33400" w:rsidP="00E33400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Spory wynikaj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ące z Umowy strony poddają rozstrzygnięciu sądu właściwego dla siedziby </w:t>
      </w: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Zamawiającego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.</w:t>
      </w:r>
    </w:p>
    <w:p w:rsidR="00E33400" w:rsidRPr="006E0E8D" w:rsidRDefault="00774B92" w:rsidP="00E33400">
      <w:pPr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lastRenderedPageBreak/>
        <w:br/>
      </w:r>
      <w:r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br/>
      </w:r>
      <w:r w:rsidR="00E33400"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§ 9</w:t>
      </w:r>
    </w:p>
    <w:p w:rsidR="00956F96" w:rsidRPr="00956F96" w:rsidRDefault="00956F96" w:rsidP="00956F96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Chars="-1" w:left="313" w:hangingChars="143" w:hanging="315"/>
        <w:jc w:val="both"/>
        <w:rPr>
          <w:rFonts w:ascii="Bookman Old Style" w:eastAsia="Times New Roman" w:hAnsi="Bookman Old Style" w:cs="Bookman Old Style"/>
          <w:b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Cs/>
          <w:kern w:val="0"/>
          <w:lang w:eastAsia="pl-PL"/>
          <w14:ligatures w14:val="none"/>
        </w:rPr>
        <w:t xml:space="preserve">Strony przewidują możliwość dokonania zmiany umowy poprzez waloryzację wynagrodzenia o wskaźnik cen towarów i usług konsumpcyjnych (kwartał do poprzedniego kwartału) ogłaszany w komunikacie Prezesa Głównego Urzędu Statystycznego (dalej jako „wskaźnik waloryzacji”), przy łącznym spełnieniu następujących postanowień: </w:t>
      </w:r>
    </w:p>
    <w:p w:rsidR="00956F96" w:rsidRPr="00956F96" w:rsidRDefault="00956F96" w:rsidP="00956F9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Chars="256" w:left="878" w:hangingChars="143" w:hanging="315"/>
        <w:jc w:val="both"/>
        <w:rPr>
          <w:rFonts w:ascii="Bookman Old Style" w:eastAsia="Times New Roman" w:hAnsi="Bookman Old Style" w:cs="Bookman Old Style"/>
          <w:b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Cs/>
          <w:kern w:val="0"/>
          <w:lang w:eastAsia="pl-PL"/>
          <w14:ligatures w14:val="none"/>
        </w:rPr>
        <w:t xml:space="preserve">strona Umowy może wystąpić z pierwszym wnioskiem o waloryzację po upływie 6 miesięcy od podpisania Umowy jeżeli wskaźnik waloryzacji określony wyżej zmieni się o co najmniej 5% w stosunku do wskaźnika waloryzacji obowiązującego w dniu otwarcia ofert; </w:t>
      </w:r>
    </w:p>
    <w:p w:rsidR="00956F96" w:rsidRPr="00956F96" w:rsidRDefault="00956F96" w:rsidP="00956F9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Chars="256" w:left="878" w:hangingChars="143" w:hanging="315"/>
        <w:jc w:val="both"/>
        <w:rPr>
          <w:rFonts w:ascii="Bookman Old Style" w:eastAsia="Times New Roman" w:hAnsi="Bookman Old Style" w:cs="Bookman Old Style"/>
          <w:b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Cs/>
          <w:kern w:val="0"/>
          <w:lang w:eastAsia="pl-PL"/>
          <w14:ligatures w14:val="none"/>
        </w:rPr>
        <w:t>w przypadku wzrostu lub obniżenia wskaźnika waloryzacji, waloryzacja będzie polegała odpowiednio na wzroście lub obniżeniu wynagrodzenia za usługi realizowane po dniu złożenia wniosku o wartość procentową wskaźnika waloryzacji, przy czym strona Umowy może wystąpić z wnioskiem o każdą kolejną waloryzację nie wcześniej niż po upływie 6 miesięcy od poprzedniej waloryzacji oraz przy wzroście lub obniżeniu wskaźnika waloryzacji o co najmniej 10%, obliczonego na podstawie średniej wskaźników waloryzacji za dwa ostatnie kwartały poprzedzające złożenie wniosku o waloryzację, przy czym waloryzacja nie dotyczy usług zrealizowanych przed datą złożenia wniosku przez którąkolwiek ze stron Umowy,</w:t>
      </w:r>
    </w:p>
    <w:p w:rsidR="00956F96" w:rsidRPr="00956F96" w:rsidRDefault="00956F96" w:rsidP="00956F9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Chars="256" w:left="878" w:hangingChars="143" w:hanging="315"/>
        <w:jc w:val="both"/>
        <w:rPr>
          <w:rFonts w:ascii="Bookman Old Style" w:eastAsia="Times New Roman" w:hAnsi="Bookman Old Style" w:cs="Bookman Old Style"/>
          <w:b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Cs/>
          <w:kern w:val="0"/>
          <w:lang w:eastAsia="pl-PL"/>
          <w14:ligatures w14:val="none"/>
        </w:rPr>
        <w:t>„wskaźnik waloryzacji” nie dotyczy usług  zrealizowanych przed datą złożenia wniosku o zmianę wysokości wynagrodzenia przez którąkolwiek ze Stron umowy,</w:t>
      </w:r>
    </w:p>
    <w:p w:rsidR="00956F96" w:rsidRPr="00956F96" w:rsidRDefault="00956F96" w:rsidP="00956F96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Chars="256" w:left="878" w:hangingChars="143" w:hanging="315"/>
        <w:jc w:val="both"/>
        <w:rPr>
          <w:rFonts w:ascii="Bookman Old Style" w:eastAsia="Times New Roman" w:hAnsi="Bookman Old Style" w:cs="Bookman Old Style"/>
          <w:b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Cs/>
          <w:kern w:val="0"/>
          <w:lang w:eastAsia="pl-PL"/>
          <w14:ligatures w14:val="none"/>
        </w:rPr>
        <w:t>maksymalna wartość wzrostu wynagrodzenia brutto, jaką dopuszcza Zamawiający w efekcie zastosowania niniejszych postanowień, nie przekroczy 20 % wynagrodzenia brutto Wykonawcy, ustalonego w dniu zawarcia Umowy.</w:t>
      </w:r>
    </w:p>
    <w:p w:rsidR="00956F96" w:rsidRPr="00956F96" w:rsidRDefault="00956F96" w:rsidP="00956F96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Chars="-1" w:left="313" w:hangingChars="143" w:hanging="315"/>
        <w:jc w:val="both"/>
        <w:rPr>
          <w:rFonts w:ascii="Bookman Old Style" w:eastAsia="Times New Roman" w:hAnsi="Bookman Old Style" w:cs="Bookman Old Style"/>
          <w:b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Cs/>
          <w:kern w:val="0"/>
          <w:lang w:eastAsia="pl-PL"/>
          <w14:ligatures w14:val="none"/>
        </w:rPr>
        <w:t xml:space="preserve">W przypadku zmiany Wynagrodzenia, o którym mowa w § </w:t>
      </w:r>
      <w:r w:rsidR="00115004">
        <w:rPr>
          <w:rFonts w:ascii="Bookman Old Style" w:eastAsia="Times New Roman" w:hAnsi="Bookman Old Style" w:cs="Bookman Old Style"/>
          <w:bCs/>
          <w:kern w:val="0"/>
          <w:lang w:eastAsia="pl-PL"/>
          <w14:ligatures w14:val="none"/>
        </w:rPr>
        <w:t>9</w:t>
      </w:r>
      <w:r w:rsidRPr="00956F96">
        <w:rPr>
          <w:rFonts w:ascii="Bookman Old Style" w:eastAsia="Times New Roman" w:hAnsi="Bookman Old Style" w:cs="Bookman Old Style"/>
          <w:bCs/>
          <w:kern w:val="0"/>
          <w:lang w:eastAsia="pl-PL"/>
          <w14:ligatures w14:val="none"/>
        </w:rPr>
        <w:t xml:space="preserve"> ust. 1 Wykonawca  zobowiązany jest do zmiany wynagrodzenia umów podwykonawczych zawartych  na okres dłuższy niż 6 miesięcy, w zakresie odpowiadającym zmianom wynagrodzenia z uwzględnieniem zapisów w § </w:t>
      </w:r>
      <w:r w:rsidR="00115004">
        <w:rPr>
          <w:rFonts w:ascii="Bookman Old Style" w:eastAsia="Times New Roman" w:hAnsi="Bookman Old Style" w:cs="Bookman Old Style"/>
          <w:bCs/>
          <w:kern w:val="0"/>
          <w:lang w:eastAsia="pl-PL"/>
          <w14:ligatures w14:val="none"/>
        </w:rPr>
        <w:t>9</w:t>
      </w:r>
      <w:r w:rsidRPr="00956F96">
        <w:rPr>
          <w:rFonts w:ascii="Bookman Old Style" w:eastAsia="Times New Roman" w:hAnsi="Bookman Old Style" w:cs="Bookman Old Style"/>
          <w:bCs/>
          <w:kern w:val="0"/>
          <w:lang w:eastAsia="pl-PL"/>
          <w14:ligatures w14:val="none"/>
        </w:rPr>
        <w:t xml:space="preserve"> niniejszej umowy.</w:t>
      </w:r>
    </w:p>
    <w:p w:rsidR="00956F96" w:rsidRPr="00956F96" w:rsidRDefault="00956F96" w:rsidP="00956F96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Chars="-1" w:left="313" w:hangingChars="143" w:hanging="315"/>
        <w:jc w:val="both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Cs/>
          <w:kern w:val="0"/>
          <w:lang w:eastAsia="pl-PL"/>
          <w14:ligatures w14:val="none"/>
        </w:rPr>
        <w:t xml:space="preserve">Postanowień umownych w zakresie waloryzacji nie stosuje się od chwili osiągnięcia limitu, o którym mowa w § </w:t>
      </w:r>
      <w:r w:rsidR="00115004">
        <w:rPr>
          <w:rFonts w:ascii="Bookman Old Style" w:eastAsia="Times New Roman" w:hAnsi="Bookman Old Style" w:cs="Bookman Old Style"/>
          <w:bCs/>
          <w:kern w:val="0"/>
          <w:lang w:eastAsia="pl-PL"/>
          <w14:ligatures w14:val="none"/>
        </w:rPr>
        <w:t>9</w:t>
      </w:r>
      <w:r w:rsidRPr="00956F96">
        <w:rPr>
          <w:rFonts w:ascii="Bookman Old Style" w:eastAsia="Times New Roman" w:hAnsi="Bookman Old Style" w:cs="Bookman Old Style"/>
          <w:bCs/>
          <w:kern w:val="0"/>
          <w:lang w:eastAsia="pl-PL"/>
          <w14:ligatures w14:val="none"/>
        </w:rPr>
        <w:t xml:space="preserve"> ust. 1 lit. d</w:t>
      </w:r>
    </w:p>
    <w:p w:rsidR="00956F96" w:rsidRDefault="00956F96" w:rsidP="00956F96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</w:p>
    <w:p w:rsidR="00E33400" w:rsidRPr="006E0E8D" w:rsidRDefault="00E33400" w:rsidP="00E33400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§ 1</w:t>
      </w:r>
      <w:r w:rsidR="00774B92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0</w:t>
      </w:r>
    </w:p>
    <w:p w:rsidR="00E33400" w:rsidRPr="006E0E8D" w:rsidRDefault="00E33400" w:rsidP="00E33400">
      <w:pPr>
        <w:spacing w:after="0" w:line="240" w:lineRule="auto"/>
        <w:jc w:val="both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Zamawiający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informuje, a </w:t>
      </w:r>
      <w:r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Wykonawca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przyjmuje do wiadomości, że:</w:t>
      </w:r>
    </w:p>
    <w:p w:rsidR="00E33400" w:rsidRPr="006E0E8D" w:rsidRDefault="00E33400" w:rsidP="00E33400">
      <w:pPr>
        <w:spacing w:after="0" w:line="240" w:lineRule="auto"/>
        <w:jc w:val="both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Times New Roman"/>
          <w:iCs/>
          <w:kern w:val="0"/>
          <w:lang w:eastAsia="pl-PL"/>
          <w14:ligatures w14:val="none"/>
        </w:rPr>
        <w:t xml:space="preserve">1. Administratorem danych osobowych w rozumieniu Rozporządzenia Parlamentu Europejskiego i Rady (UE) 2016/679 z dnia 27 kwietnia 2016 roku w sprawie swobodnego przepływu takich danych oraz uchylenia dyrektywy 95/46/WE (zwanego dalej „RODO”) </w:t>
      </w:r>
      <w:r w:rsidRPr="006E0E8D">
        <w:rPr>
          <w:rFonts w:ascii="Bookman Old Style" w:eastAsia="Times New Roman" w:hAnsi="Bookman Old Style" w:cs="Times New Roman"/>
          <w:b/>
          <w:iCs/>
          <w:kern w:val="0"/>
          <w:lang w:eastAsia="pl-PL"/>
          <w14:ligatures w14:val="none"/>
        </w:rPr>
        <w:t>Wykonawcy</w:t>
      </w:r>
      <w:r w:rsidRPr="006E0E8D">
        <w:rPr>
          <w:rFonts w:ascii="Bookman Old Style" w:eastAsia="Times New Roman" w:hAnsi="Bookman Old Style" w:cs="Times New Roman"/>
          <w:iCs/>
          <w:kern w:val="0"/>
          <w:lang w:eastAsia="pl-PL"/>
          <w14:ligatures w14:val="none"/>
        </w:rPr>
        <w:t xml:space="preserve"> zawartych w niniejszej Umowie, a także innych danych osobowych zebranych podczas realizacji niniejszej Umowy, dalej „dane osobowe”, jest </w:t>
      </w:r>
      <w:r w:rsidRPr="006E0E8D">
        <w:rPr>
          <w:rFonts w:ascii="Bookman Old Style" w:eastAsia="Times New Roman" w:hAnsi="Bookman Old Style" w:cs="Times New Roman"/>
          <w:b/>
          <w:iCs/>
          <w:kern w:val="0"/>
          <w:lang w:eastAsia="pl-PL"/>
          <w14:ligatures w14:val="none"/>
        </w:rPr>
        <w:t>Zamawiający</w:t>
      </w:r>
      <w:r w:rsidRPr="006E0E8D">
        <w:rPr>
          <w:rFonts w:ascii="Bookman Old Style" w:eastAsia="Times New Roman" w:hAnsi="Bookman Old Style" w:cs="Times New Roman"/>
          <w:iCs/>
          <w:kern w:val="0"/>
          <w:lang w:eastAsia="pl-PL"/>
          <w14:ligatures w14:val="none"/>
        </w:rPr>
        <w:t xml:space="preserve">. Dane kontaktowe: 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ul. Kuźnice 1, 34-500 Zakopane, e-mail: </w:t>
      </w:r>
      <w:hyperlink r:id="rId7" w:history="1">
        <w:r w:rsidRPr="006E0E8D">
          <w:rPr>
            <w:rFonts w:ascii="Bookman Old Style" w:eastAsia="Times New Roman" w:hAnsi="Bookman Old Style" w:cs="Times New Roman"/>
            <w:color w:val="000000"/>
            <w:kern w:val="0"/>
            <w:u w:val="single"/>
            <w:lang w:eastAsia="pl-PL"/>
            <w14:ligatures w14:val="none"/>
          </w:rPr>
          <w:t>sekretariat@tpn.pl</w:t>
        </w:r>
      </w:hyperlink>
      <w:r w:rsidRPr="006E0E8D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, </w:t>
      </w:r>
      <w:proofErr w:type="spellStart"/>
      <w:r w:rsidRPr="006E0E8D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>tel</w:t>
      </w:r>
      <w:proofErr w:type="spellEnd"/>
      <w:r w:rsidRPr="006E0E8D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: 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(+48) 18-20-23-200</w:t>
      </w:r>
      <w:r w:rsidRPr="006E0E8D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>;</w:t>
      </w:r>
    </w:p>
    <w:p w:rsidR="00E33400" w:rsidRPr="006E0E8D" w:rsidRDefault="00E33400" w:rsidP="00E33400">
      <w:pPr>
        <w:spacing w:after="0" w:line="240" w:lineRule="auto"/>
        <w:jc w:val="both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2. </w:t>
      </w:r>
      <w:r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Zamawiający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wyznaczył inspektora ochrony danych, z którym można się skontaktować w sprawach dotyczących przetwarzania danych osobowych listownie pod wskazanym wyżej adresem lub przez e-mail: </w:t>
      </w:r>
      <w:hyperlink r:id="rId8" w:history="1">
        <w:r w:rsidRPr="006E0E8D">
          <w:rPr>
            <w:rFonts w:ascii="Bookman Old Style" w:eastAsia="Times New Roman" w:hAnsi="Bookman Old Style" w:cs="Times New Roman"/>
            <w:color w:val="0000FF"/>
            <w:kern w:val="0"/>
            <w:u w:val="single"/>
            <w:lang w:eastAsia="pl-PL"/>
            <w14:ligatures w14:val="none"/>
          </w:rPr>
          <w:t>daneosobowe@tpn.pl</w:t>
        </w:r>
      </w:hyperlink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;</w:t>
      </w:r>
    </w:p>
    <w:p w:rsidR="00E33400" w:rsidRPr="006E0E8D" w:rsidRDefault="00E33400" w:rsidP="00E33400">
      <w:pPr>
        <w:spacing w:after="0" w:line="240" w:lineRule="auto"/>
        <w:jc w:val="both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3. Dane osobowe przetwarzane będą:</w:t>
      </w:r>
    </w:p>
    <w:p w:rsidR="00E33400" w:rsidRPr="006E0E8D" w:rsidRDefault="00E33400" w:rsidP="00E33400">
      <w:pPr>
        <w:spacing w:after="0" w:line="240" w:lineRule="auto"/>
        <w:jc w:val="both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3.1.w celu zawarcia i realizacji Umowy. Podstawą prawną przetwarzania danych osobowych jest niezbędność przetwarzania do wykonania Umowy, której </w:t>
      </w:r>
      <w:r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Wykonawca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jest stroną; </w:t>
      </w:r>
    </w:p>
    <w:p w:rsidR="00E33400" w:rsidRPr="006E0E8D" w:rsidRDefault="00E33400" w:rsidP="00E33400">
      <w:pPr>
        <w:spacing w:after="0" w:line="240" w:lineRule="auto"/>
        <w:jc w:val="both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3.2. w celu wykonania obowiązków wynikających z przepisów prawa podatkowego i rachunkowego oraz obowiązków archiwalnych. Podstawą prawną przetwarzania danych są ustawa z dnia 29 sierpnia 1997 r. – Ordynacja podatkowa (Dz.U. z 2018r, poz. 800, ze zm.) 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lastRenderedPageBreak/>
        <w:t>oraz ustawa z dnia 29 września 1994 r. o rachunkowości (Dz.U. z 2019 r., poz. 351, ze zm.) a także ustawa z dnia 14 lipca 1983 r. o narodowym zasobie archiwalnym i archiwach (</w:t>
      </w:r>
      <w:proofErr w:type="spellStart"/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t.j</w:t>
      </w:r>
      <w:proofErr w:type="spellEnd"/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. Dz. U. z 2018 poz. 217 ze </w:t>
      </w:r>
      <w:proofErr w:type="spellStart"/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zm</w:t>
      </w:r>
      <w:proofErr w:type="spellEnd"/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);</w:t>
      </w:r>
    </w:p>
    <w:p w:rsidR="00E33400" w:rsidRPr="006E0E8D" w:rsidRDefault="00E33400" w:rsidP="00E33400">
      <w:pPr>
        <w:spacing w:after="0" w:line="240" w:lineRule="auto"/>
        <w:jc w:val="both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3.3. w celu dochodzenia lub obrony przed ewentualnymi roszczeniami, na podstawie prawnie uzasadnionego interesu </w:t>
      </w:r>
      <w:r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Zamawiającego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jaki  ma w tym, aby zarządzać roszczeniami jego dotyczącymi. </w:t>
      </w:r>
    </w:p>
    <w:p w:rsidR="00E33400" w:rsidRPr="006E0E8D" w:rsidRDefault="00E33400" w:rsidP="00E33400">
      <w:pPr>
        <w:spacing w:after="0" w:line="240" w:lineRule="auto"/>
        <w:jc w:val="both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4. Odbiorcami danych osobowych </w:t>
      </w:r>
      <w:r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Wykonawcy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będą podmioty przetwarzające, działające na zlecenie </w:t>
      </w:r>
      <w:r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Zamawiającego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w zakresie np. usług informatycznych i usług archiwizacyjnych a także podmioty, których usługi są niezbędne do prawidłowej realizacji Umowy np. podmioty świadczące usługi pocztowe, kurierskie, prawne. Odbiorcami danych osobowych </w:t>
      </w:r>
      <w:r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Wykonawcy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mogą być także inni odbiorcy danych, o ile ich upoważnienie wynika z przepisów prawa.</w:t>
      </w:r>
    </w:p>
    <w:p w:rsidR="00E33400" w:rsidRPr="006E0E8D" w:rsidRDefault="00E33400" w:rsidP="00E33400">
      <w:pPr>
        <w:spacing w:after="0" w:line="240" w:lineRule="auto"/>
        <w:jc w:val="both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Times New Roman"/>
          <w:color w:val="212529"/>
          <w:kern w:val="0"/>
          <w:lang w:eastAsia="pl-PL"/>
          <w14:ligatures w14:val="none"/>
        </w:rPr>
        <w:t xml:space="preserve">5. Ponieważ niniejsza Umowa i jej efekty stanowią materiał archiwalny, dane osobowe zebrane w związku z zawarciem i realizacją Umowy przechowywane będą wieczyście. </w:t>
      </w:r>
    </w:p>
    <w:p w:rsidR="00E33400" w:rsidRPr="006E0E8D" w:rsidRDefault="00E33400" w:rsidP="00E33400">
      <w:pPr>
        <w:spacing w:after="0" w:line="240" w:lineRule="auto"/>
        <w:jc w:val="both"/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6. </w:t>
      </w:r>
      <w:r w:rsidRPr="006E0E8D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Podanie danych osobowych jest dobrowolne, jednakże ich niepodanie uniemożliwi zawarcie Umowy. </w:t>
      </w:r>
    </w:p>
    <w:p w:rsidR="00E33400" w:rsidRPr="006E0E8D" w:rsidRDefault="00E33400" w:rsidP="00E33400">
      <w:pPr>
        <w:spacing w:after="0" w:line="240" w:lineRule="auto"/>
        <w:jc w:val="both"/>
        <w:rPr>
          <w:rFonts w:ascii="Bookman Old Style" w:eastAsia="Times New Roman" w:hAnsi="Bookman Old Style" w:cs="Times New Roman"/>
          <w:iCs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7. </w:t>
      </w:r>
      <w:r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Wykonawca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 posiada prawo dostępu do danych osobowych jego dotyczących oraz otrzymania ich kopii, prawo do sprostowania danych osobowych, prawo do usunięcia danych osobowych, prawo ograniczenia przetwarzania danych osobowych</w:t>
      </w:r>
      <w:r w:rsidRPr="006E0E8D">
        <w:rPr>
          <w:rFonts w:ascii="Bookman Old Style" w:eastAsia="Times New Roman" w:hAnsi="Bookman Old Style" w:cs="Times New Roman"/>
          <w:iCs/>
          <w:kern w:val="0"/>
          <w:lang w:eastAsia="pl-PL"/>
          <w14:ligatures w14:val="none"/>
        </w:rPr>
        <w:t xml:space="preserve">, zawsze na warunkach i z zastrzeżeniem ograniczeń przewidzianych odpowiednimi przepisami RODO. Ponadto </w:t>
      </w:r>
      <w:r w:rsidRPr="006E0E8D">
        <w:rPr>
          <w:rFonts w:ascii="Bookman Old Style" w:eastAsia="Times New Roman" w:hAnsi="Bookman Old Style" w:cs="Times New Roman"/>
          <w:b/>
          <w:iCs/>
          <w:kern w:val="0"/>
          <w:lang w:eastAsia="pl-PL"/>
          <w14:ligatures w14:val="none"/>
        </w:rPr>
        <w:t>Wykonawca</w:t>
      </w:r>
      <w:r w:rsidRPr="006E0E8D">
        <w:rPr>
          <w:rFonts w:ascii="Bookman Old Style" w:eastAsia="Times New Roman" w:hAnsi="Bookman Old Style" w:cs="Times New Roman"/>
          <w:iCs/>
          <w:kern w:val="0"/>
          <w:lang w:eastAsia="pl-PL"/>
          <w14:ligatures w14:val="none"/>
        </w:rPr>
        <w:t xml:space="preserve"> posiada prawo do wniesienia sprzeciwu wobec przetwarzania danych osobowych, które </w:t>
      </w:r>
      <w:r w:rsidRPr="006E0E8D">
        <w:rPr>
          <w:rFonts w:ascii="Bookman Old Style" w:eastAsia="Times New Roman" w:hAnsi="Bookman Old Style" w:cs="Times New Roman"/>
          <w:b/>
          <w:iCs/>
          <w:kern w:val="0"/>
          <w:lang w:eastAsia="pl-PL"/>
          <w14:ligatures w14:val="none"/>
        </w:rPr>
        <w:t>Zamawiający</w:t>
      </w:r>
      <w:r w:rsidRPr="006E0E8D">
        <w:rPr>
          <w:rFonts w:ascii="Bookman Old Style" w:eastAsia="Times New Roman" w:hAnsi="Bookman Old Style" w:cs="Times New Roman"/>
          <w:iCs/>
          <w:kern w:val="0"/>
          <w:lang w:eastAsia="pl-PL"/>
          <w14:ligatures w14:val="none"/>
        </w:rPr>
        <w:t xml:space="preserve"> przetwarza na podstawie prawnie uzasadnionego interesu. Celem skorzystania ze swoich praw prosimy o kontakt z </w:t>
      </w:r>
      <w:r w:rsidRPr="006E0E8D">
        <w:rPr>
          <w:rFonts w:ascii="Bookman Old Style" w:eastAsia="Times New Roman" w:hAnsi="Bookman Old Style" w:cs="Times New Roman"/>
          <w:b/>
          <w:iCs/>
          <w:kern w:val="0"/>
          <w:lang w:eastAsia="pl-PL"/>
          <w14:ligatures w14:val="none"/>
        </w:rPr>
        <w:t>Zamawiającym</w:t>
      </w:r>
      <w:r w:rsidRPr="006E0E8D">
        <w:rPr>
          <w:rFonts w:ascii="Bookman Old Style" w:eastAsia="Times New Roman" w:hAnsi="Bookman Old Style" w:cs="Times New Roman"/>
          <w:iCs/>
          <w:kern w:val="0"/>
          <w:lang w:eastAsia="pl-PL"/>
          <w14:ligatures w14:val="none"/>
        </w:rPr>
        <w:t xml:space="preserve"> lub z jego inspektorem ochrony danych.</w:t>
      </w:r>
    </w:p>
    <w:p w:rsidR="00E33400" w:rsidRPr="006E0E8D" w:rsidRDefault="00E33400" w:rsidP="00E33400">
      <w:pPr>
        <w:spacing w:after="0" w:line="240" w:lineRule="auto"/>
        <w:jc w:val="both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8. </w:t>
      </w:r>
      <w:r w:rsidRPr="006E0E8D">
        <w:rPr>
          <w:rFonts w:ascii="Bookman Old Style" w:eastAsia="Times New Roman" w:hAnsi="Bookman Old Style" w:cs="Times New Roman"/>
          <w:b/>
          <w:color w:val="000000"/>
          <w:kern w:val="0"/>
          <w:lang w:eastAsia="pl-PL"/>
          <w14:ligatures w14:val="none"/>
        </w:rPr>
        <w:t>Wykonawca</w:t>
      </w:r>
      <w:r w:rsidRPr="006E0E8D">
        <w:rPr>
          <w:rFonts w:ascii="Bookman Old Style" w:eastAsia="Times New Roman" w:hAnsi="Bookman Old Style" w:cs="Times New Roman"/>
          <w:color w:val="000000"/>
          <w:kern w:val="0"/>
          <w:lang w:eastAsia="pl-PL"/>
          <w14:ligatures w14:val="none"/>
        </w:rPr>
        <w:t xml:space="preserve"> posiada </w:t>
      </w: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prawo do wniesienia skargi do Prezesa Urzędu Ochrony Danych Osobowych, gdy uzna, że przetwarzanie jego danych osobowych narusza przepisy RODO.</w:t>
      </w:r>
    </w:p>
    <w:p w:rsidR="00E33400" w:rsidRPr="006E0E8D" w:rsidRDefault="00E33400" w:rsidP="00E33400">
      <w:pPr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</w:p>
    <w:p w:rsidR="00E33400" w:rsidRPr="006E0E8D" w:rsidRDefault="00E33400" w:rsidP="00E33400">
      <w:pPr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§ 1</w:t>
      </w:r>
      <w:r w:rsidR="00774B92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1</w:t>
      </w:r>
    </w:p>
    <w:p w:rsidR="00E33400" w:rsidRPr="006E0E8D" w:rsidRDefault="00E33400" w:rsidP="00E33400">
      <w:pPr>
        <w:spacing w:after="0" w:line="240" w:lineRule="auto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Ochrona danych osobowych</w:t>
      </w:r>
    </w:p>
    <w:p w:rsidR="00E33400" w:rsidRPr="006E0E8D" w:rsidRDefault="00E33400" w:rsidP="00E33400">
      <w:pPr>
        <w:spacing w:after="0" w:line="240" w:lineRule="auto"/>
        <w:jc w:val="both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 xml:space="preserve">Wykonawca zobowiązuje się do przekazania w imieniu Zamawiającego wszystkim osobom fizycznym, których dane osobowe zostaną przekazane Zamawiającemu przez Wykonawcę w związku z zawarciem i realizacją Umowy (w szczególności pracownikom Wykonawcy lub podwykonawcom i ich pracownikom) informacji o przetwarzaniu danych osobowych wymaganych zgodnie z art. 14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 według wzoru zamieszczonego na stronach internetowych BIP Zamawiającego: </w:t>
      </w:r>
      <w:hyperlink r:id="rId9" w:history="1">
        <w:r w:rsidRPr="006E0E8D">
          <w:rPr>
            <w:rFonts w:ascii="Bookman Old Style" w:eastAsia="Times New Roman" w:hAnsi="Bookman Old Style" w:cs="Times New Roman"/>
            <w:color w:val="0000FF"/>
            <w:kern w:val="0"/>
            <w:u w:val="single"/>
            <w:lang w:eastAsia="pl-PL"/>
            <w14:ligatures w14:val="none"/>
          </w:rPr>
          <w:t>www.bip.malopolska.pl/tpnzakopane</w:t>
        </w:r>
      </w:hyperlink>
      <w:r w:rsidRPr="006E0E8D"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  <w:t>, zakładka: RODO (1.1.klauzula informacyjna art. 14 rodo PZP.doc), wskazując w niej kategorie odnośnych danych przekazywanych Zamawiającemu oraz Wykonawcę jako źródło pochodzenia danych osobowych, którymi będzie dysponował Zamawiający, chyba że informacja ta została przekazana przed zawarciem niniejszej umowy.</w:t>
      </w: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§ 1</w:t>
      </w:r>
      <w:r w:rsidR="00774B92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2</w:t>
      </w:r>
    </w:p>
    <w:p w:rsidR="00E33400" w:rsidRPr="006E0E8D" w:rsidRDefault="00E33400" w:rsidP="00E33400">
      <w:pPr>
        <w:tabs>
          <w:tab w:val="left" w:pos="360"/>
        </w:tabs>
        <w:autoSpaceDE w:val="0"/>
        <w:autoSpaceDN w:val="0"/>
        <w:adjustRightInd w:val="0"/>
        <w:spacing w:before="100" w:after="10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/>
          <w:kern w:val="0"/>
          <w:lang w:eastAsia="pl-PL"/>
          <w14:ligatures w14:val="none"/>
        </w:rPr>
        <w:t>1</w:t>
      </w:r>
      <w:r w:rsidRPr="00956F96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. Warunkiem skuteczno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ści doręczenia drugiej Stronie jakiegokolwiek oświadczenia lub wezwania składanego w wykonaniu tej Umowy jest skierowanie go listem poleconym na następujący adres:</w:t>
      </w:r>
    </w:p>
    <w:p w:rsidR="00E33400" w:rsidRPr="006E0E8D" w:rsidRDefault="00E33400" w:rsidP="00E33400">
      <w:pPr>
        <w:autoSpaceDE w:val="0"/>
        <w:autoSpaceDN w:val="0"/>
        <w:adjustRightInd w:val="0"/>
        <w:spacing w:before="100" w:after="100" w:line="252" w:lineRule="atLeast"/>
        <w:ind w:left="360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a. </w:t>
      </w:r>
      <w:r w:rsidRPr="00956F96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dla </w:t>
      </w: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Zamawiaj</w:t>
      </w: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ącego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: Tatrzański Park Narodowy, Kuźnice 1, 34-500 Zakopane.</w:t>
      </w:r>
    </w:p>
    <w:p w:rsidR="00E33400" w:rsidRPr="006E0E8D" w:rsidRDefault="00E33400" w:rsidP="00E33400">
      <w:pPr>
        <w:autoSpaceDE w:val="0"/>
        <w:autoSpaceDN w:val="0"/>
        <w:adjustRightInd w:val="0"/>
        <w:spacing w:before="100" w:after="100" w:line="252" w:lineRule="atLeast"/>
        <w:ind w:left="360"/>
        <w:jc w:val="both"/>
        <w:rPr>
          <w:rFonts w:ascii="Bookman Old Style" w:eastAsia="Times New Roman" w:hAnsi="Bookman Old Style" w:cs="Bookman Old Style"/>
          <w:color w:val="000000"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b. </w:t>
      </w:r>
      <w:r w:rsidRPr="00956F96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dla </w:t>
      </w: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Wykonawcy</w:t>
      </w:r>
      <w:r w:rsidRPr="00956F96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:</w:t>
      </w:r>
    </w:p>
    <w:p w:rsidR="00E33400" w:rsidRPr="00956F96" w:rsidRDefault="00E33400" w:rsidP="007848ED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Bookman Old Style"/>
          <w:b/>
          <w:kern w:val="0"/>
          <w:lang w:eastAsia="pl-PL"/>
          <w14:ligatures w14:val="none"/>
        </w:rPr>
        <w:lastRenderedPageBreak/>
        <w:t>2.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 </w:t>
      </w:r>
      <w:r w:rsidRPr="00956F96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Strony ustalaj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ą, iż przesłanie przez jedną ze stron drugiej stronie oświadczenia lub wezwania listem poleconym na adres podany powyżej w ust. 1 niniejszego paragrafu spełnia warunek złożenia oświadczenia lub wezwania w ten sposób, że druga strona mogła się o nim dowiedzieć, przy czym o ile list ten nie zostanie przez stronę-adresata listu odebrany przed upływem siedmiu dni od jego drugiego awizowania przez Pocztę, za dzień, w którym strona-adresat listu dowiedział się o treści oświadczenia lub wezwania uważać się będzie siódmy dzień, licząc od dnia drugiego awizowania włącznie. </w:t>
      </w:r>
    </w:p>
    <w:p w:rsidR="00956F96" w:rsidRDefault="00956F96" w:rsidP="00E33400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jc w:val="center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§ 1</w:t>
      </w:r>
      <w:r w:rsidR="00774B92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3</w:t>
      </w:r>
    </w:p>
    <w:p w:rsidR="00E33400" w:rsidRPr="006E0E8D" w:rsidRDefault="00E33400" w:rsidP="00E33400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Umow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ę sporządzono w dwóch jednobrzmiących egzemplarzach, jeden egz. dla </w:t>
      </w: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Zamawiającego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, a drugi dla </w:t>
      </w: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Wykonawcy</w:t>
      </w: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 xml:space="preserve">. </w:t>
      </w:r>
    </w:p>
    <w:p w:rsidR="00E33400" w:rsidRPr="006E0E8D" w:rsidRDefault="00E33400" w:rsidP="00E33400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  <w:t>________________________________________________________________________________________</w:t>
      </w: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jc w:val="both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</w:p>
    <w:p w:rsidR="00E33400" w:rsidRPr="006E0E8D" w:rsidRDefault="00E33400" w:rsidP="00E33400">
      <w:pPr>
        <w:keepNext/>
        <w:autoSpaceDE w:val="0"/>
        <w:autoSpaceDN w:val="0"/>
        <w:adjustRightInd w:val="0"/>
        <w:spacing w:after="240" w:line="360" w:lineRule="auto"/>
        <w:ind w:firstLine="708"/>
        <w:jc w:val="both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ZAMAWIAJ</w:t>
      </w: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ĄCY:</w:t>
      </w: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ab/>
      </w: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ab/>
      </w: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ab/>
      </w: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ab/>
      </w: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ab/>
      </w: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ab/>
      </w: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ab/>
        <w:t>WYKONAWCA:</w:t>
      </w: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ab/>
      </w: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 xml:space="preserve">         _______________________</w:t>
      </w: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ind w:firstLine="708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Dyrektor TPN</w:t>
      </w: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ind w:firstLine="708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ind w:firstLine="708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ind w:firstLine="708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_______________________</w:t>
      </w:r>
    </w:p>
    <w:p w:rsidR="00E33400" w:rsidRPr="006E0E8D" w:rsidRDefault="00E33400" w:rsidP="00E33400">
      <w:pPr>
        <w:autoSpaceDE w:val="0"/>
        <w:autoSpaceDN w:val="0"/>
        <w:adjustRightInd w:val="0"/>
        <w:spacing w:after="0" w:line="240" w:lineRule="auto"/>
        <w:ind w:firstLine="708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G</w:t>
      </w:r>
      <w:r w:rsidRPr="006E0E8D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łówny Księgowy TPN</w:t>
      </w: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ind w:firstLine="708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ind w:firstLine="708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ind w:firstLine="708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ind w:firstLine="708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ind w:firstLine="708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________________________</w:t>
      </w: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ind w:left="708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Pracownik TPN</w:t>
      </w:r>
    </w:p>
    <w:p w:rsidR="00E33400" w:rsidRPr="006E0E8D" w:rsidRDefault="00E33400" w:rsidP="00E33400">
      <w:pPr>
        <w:autoSpaceDE w:val="0"/>
        <w:autoSpaceDN w:val="0"/>
        <w:adjustRightInd w:val="0"/>
        <w:spacing w:after="0" w:line="240" w:lineRule="auto"/>
        <w:ind w:left="708"/>
        <w:rPr>
          <w:rFonts w:ascii="Bookman Old Style" w:eastAsia="Times New Roman" w:hAnsi="Bookman Old Style" w:cs="Bookman Old Style"/>
          <w:i/>
          <w:i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i/>
          <w:iCs/>
          <w:kern w:val="0"/>
          <w:lang w:eastAsia="pl-PL"/>
          <w14:ligatures w14:val="none"/>
        </w:rPr>
        <w:t>(w</w:t>
      </w:r>
      <w:r w:rsidRPr="006E0E8D">
        <w:rPr>
          <w:rFonts w:ascii="Bookman Old Style" w:eastAsia="Times New Roman" w:hAnsi="Bookman Old Style" w:cs="Bookman Old Style"/>
          <w:i/>
          <w:iCs/>
          <w:kern w:val="0"/>
          <w:lang w:eastAsia="pl-PL"/>
          <w14:ligatures w14:val="none"/>
        </w:rPr>
        <w:t>łaściwy rzeczowo, merytorycznie</w:t>
      </w: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ind w:left="708"/>
        <w:rPr>
          <w:rFonts w:ascii="Bookman Old Style" w:eastAsia="Times New Roman" w:hAnsi="Bookman Old Style" w:cs="Bookman Old Style"/>
          <w:i/>
          <w:i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i/>
          <w:iCs/>
          <w:kern w:val="0"/>
          <w:lang w:eastAsia="pl-PL"/>
          <w14:ligatures w14:val="none"/>
        </w:rPr>
        <w:t>odpowiedzialny za wykonanie</w:t>
      </w: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ind w:left="708"/>
        <w:rPr>
          <w:rFonts w:ascii="Bookman Old Style" w:eastAsia="Times New Roman" w:hAnsi="Bookman Old Style" w:cs="Bookman Old Style"/>
          <w:i/>
          <w:i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i/>
          <w:iCs/>
          <w:kern w:val="0"/>
          <w:lang w:eastAsia="pl-PL"/>
          <w14:ligatures w14:val="none"/>
        </w:rPr>
        <w:t>niniejszej umowy)</w:t>
      </w: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ind w:firstLine="708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</w:p>
    <w:p w:rsidR="00E33400" w:rsidRPr="00956F96" w:rsidRDefault="00E33400" w:rsidP="00E33400">
      <w:pPr>
        <w:autoSpaceDE w:val="0"/>
        <w:autoSpaceDN w:val="0"/>
        <w:adjustRightInd w:val="0"/>
        <w:spacing w:after="0" w:line="360" w:lineRule="auto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</w:p>
    <w:p w:rsidR="00E33400" w:rsidRPr="00956F96" w:rsidRDefault="00E33400" w:rsidP="00E33400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</w:p>
    <w:p w:rsidR="00956F96" w:rsidRDefault="00956F96" w:rsidP="00E33400">
      <w:pPr>
        <w:spacing w:after="0" w:line="360" w:lineRule="auto"/>
        <w:jc w:val="center"/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</w:pPr>
    </w:p>
    <w:p w:rsidR="00956F96" w:rsidRDefault="00956F96" w:rsidP="00E33400">
      <w:pPr>
        <w:spacing w:after="0" w:line="360" w:lineRule="auto"/>
        <w:jc w:val="center"/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</w:pPr>
    </w:p>
    <w:p w:rsidR="00956F96" w:rsidRDefault="00956F96" w:rsidP="00E33400">
      <w:pPr>
        <w:spacing w:after="0" w:line="360" w:lineRule="auto"/>
        <w:jc w:val="center"/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</w:pPr>
    </w:p>
    <w:p w:rsidR="00956F96" w:rsidRDefault="00956F96" w:rsidP="00E33400">
      <w:pPr>
        <w:spacing w:after="0" w:line="360" w:lineRule="auto"/>
        <w:jc w:val="center"/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</w:pPr>
    </w:p>
    <w:p w:rsidR="00956F96" w:rsidRDefault="00956F96" w:rsidP="00E33400">
      <w:pPr>
        <w:spacing w:after="0" w:line="360" w:lineRule="auto"/>
        <w:jc w:val="center"/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</w:pPr>
    </w:p>
    <w:p w:rsidR="00956F96" w:rsidRDefault="00956F96" w:rsidP="00E33400">
      <w:pPr>
        <w:spacing w:after="0" w:line="360" w:lineRule="auto"/>
        <w:jc w:val="center"/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</w:pPr>
    </w:p>
    <w:p w:rsidR="00115004" w:rsidRDefault="00115004" w:rsidP="00E33400">
      <w:pPr>
        <w:spacing w:after="0" w:line="360" w:lineRule="auto"/>
        <w:jc w:val="center"/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</w:pPr>
    </w:p>
    <w:p w:rsidR="00115004" w:rsidRDefault="00115004" w:rsidP="00E33400">
      <w:pPr>
        <w:spacing w:after="0" w:line="360" w:lineRule="auto"/>
        <w:jc w:val="center"/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</w:pPr>
    </w:p>
    <w:p w:rsidR="00115004" w:rsidRDefault="00115004" w:rsidP="00E33400">
      <w:pPr>
        <w:spacing w:after="0" w:line="360" w:lineRule="auto"/>
        <w:jc w:val="center"/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</w:pPr>
    </w:p>
    <w:p w:rsidR="00E33400" w:rsidRPr="006E0E8D" w:rsidRDefault="00E33400" w:rsidP="00E33400">
      <w:pPr>
        <w:spacing w:after="0" w:line="360" w:lineRule="auto"/>
        <w:jc w:val="center"/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ZAŁĄCZNIK NR 1</w:t>
      </w:r>
    </w:p>
    <w:p w:rsidR="00E33400" w:rsidRPr="006E0E8D" w:rsidRDefault="00E33400" w:rsidP="00E33400">
      <w:pPr>
        <w:spacing w:after="0" w:line="360" w:lineRule="auto"/>
        <w:jc w:val="center"/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do umowy ZP/</w:t>
      </w:r>
      <w:r w:rsidR="00115004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00407</w:t>
      </w:r>
      <w:r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/202</w:t>
      </w:r>
      <w:r w:rsidR="00115004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6</w:t>
      </w:r>
      <w:r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 xml:space="preserve">  z</w:t>
      </w:r>
      <w:r w:rsidR="00E729EA"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 xml:space="preserve"> </w:t>
      </w:r>
      <w:r w:rsidR="00115004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 xml:space="preserve">                 </w:t>
      </w:r>
      <w:r w:rsidR="00D05B7B" w:rsidRPr="00D05B7B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 xml:space="preserve"> </w:t>
      </w:r>
      <w:r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202</w:t>
      </w:r>
      <w:r w:rsidR="00115004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6</w:t>
      </w:r>
      <w:r w:rsidR="0026157A"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 xml:space="preserve"> </w:t>
      </w:r>
      <w:r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roku.</w:t>
      </w:r>
    </w:p>
    <w:p w:rsidR="00E33400" w:rsidRPr="006E0E8D" w:rsidRDefault="00E33400" w:rsidP="00E33400">
      <w:pPr>
        <w:spacing w:after="0" w:line="360" w:lineRule="auto"/>
        <w:jc w:val="center"/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>Szczegóły techniczne zamawianych przypinek</w:t>
      </w:r>
      <w:r w:rsidR="00E3743F" w:rsidRPr="006E0E8D"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  <w:t xml:space="preserve"> i magnesów</w:t>
      </w:r>
    </w:p>
    <w:p w:rsidR="0026157A" w:rsidRPr="006E0E8D" w:rsidRDefault="0026157A" w:rsidP="00E33400">
      <w:pPr>
        <w:spacing w:after="0" w:line="360" w:lineRule="auto"/>
        <w:jc w:val="center"/>
        <w:rPr>
          <w:rFonts w:ascii="Bookman Old Style" w:eastAsia="Times New Roman" w:hAnsi="Bookman Old Style" w:cs="Times New Roman"/>
          <w:b/>
          <w:kern w:val="0"/>
          <w:lang w:eastAsia="pl-PL"/>
          <w14:ligatures w14:val="none"/>
        </w:rPr>
      </w:pPr>
    </w:p>
    <w:p w:rsidR="00E3743F" w:rsidRPr="00956F96" w:rsidRDefault="00E3743F" w:rsidP="0026157A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Przypinki wymienione § 1</w:t>
      </w:r>
      <w:r w:rsidR="0026157A"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, pkt. 1, lit a) umowy ZP/</w:t>
      </w:r>
      <w:r w:rsidR="00115004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00407</w:t>
      </w:r>
      <w:r w:rsidR="0026157A"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/202</w:t>
      </w:r>
      <w:r w:rsidR="00115004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6</w:t>
      </w:r>
      <w:r w:rsidR="0026157A"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 xml:space="preserve">  </w:t>
      </w:r>
    </w:p>
    <w:p w:rsidR="00E33400" w:rsidRPr="00956F96" w:rsidRDefault="00E33400" w:rsidP="00E3743F">
      <w:p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</w:p>
    <w:p w:rsidR="00E33400" w:rsidRPr="006E0E8D" w:rsidRDefault="00E33400" w:rsidP="0026157A">
      <w:pPr>
        <w:numPr>
          <w:ilvl w:val="0"/>
          <w:numId w:val="7"/>
        </w:numPr>
        <w:spacing w:after="200" w:line="276" w:lineRule="auto"/>
        <w:contextualSpacing/>
        <w:rPr>
          <w:rFonts w:ascii="Bookman Old Style" w:eastAsia="Calibri" w:hAnsi="Bookman Old Style" w:cs="Times New Roman"/>
          <w:kern w:val="0"/>
          <w14:ligatures w14:val="none"/>
        </w:rPr>
      </w:pP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 xml:space="preserve">Przypinka – </w:t>
      </w:r>
      <w:proofErr w:type="spellStart"/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Wiktorówki</w:t>
      </w:r>
      <w:proofErr w:type="spellEnd"/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, Rusinowa Polana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Przypinka metalowa, tłoczona lub odlewana, wpisana w kwadrat o wymiarach 28x28mm, +- 2mm, z zaokrąglonymi krawędziami. Dopuszcza się brak krawędzi górnej w celu wyeksponowania wzoru, np. przebiegu grani (rys.1).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Wzór: musi zawierać napis </w:t>
      </w:r>
      <w:proofErr w:type="spellStart"/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Wiktorówki</w:t>
      </w:r>
      <w:proofErr w:type="spellEnd"/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, Rusinowa Polana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t xml:space="preserve"> oraz elementy graficzne charakterystyczne dla Wiktorówek i </w:t>
      </w:r>
      <w:proofErr w:type="spellStart"/>
      <w:r w:rsidRPr="006E0E8D">
        <w:rPr>
          <w:rFonts w:ascii="Bookman Old Style" w:eastAsia="Calibri" w:hAnsi="Bookman Old Style" w:cs="Times New Roman"/>
          <w:kern w:val="0"/>
          <w14:ligatures w14:val="none"/>
        </w:rPr>
        <w:t>Rusinowej</w:t>
      </w:r>
      <w:proofErr w:type="spellEnd"/>
      <w:r w:rsidRPr="006E0E8D">
        <w:rPr>
          <w:rFonts w:ascii="Bookman Old Style" w:eastAsia="Calibri" w:hAnsi="Bookman Old Style" w:cs="Times New Roman"/>
          <w:kern w:val="0"/>
          <w14:ligatures w14:val="none"/>
        </w:rPr>
        <w:t xml:space="preserve"> Polany.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Materiał: Znal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Wykończenie: pokrycie galwaniczne, mosiężne, patynowane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Sposób zapięcia: pin z motylkiem 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Grubość (bez zapięcia pin): 1,5 – 2 mm.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</w:r>
    </w:p>
    <w:p w:rsidR="00E33400" w:rsidRPr="006E0E8D" w:rsidRDefault="00E33400" w:rsidP="0026157A">
      <w:pPr>
        <w:numPr>
          <w:ilvl w:val="0"/>
          <w:numId w:val="7"/>
        </w:numPr>
        <w:spacing w:after="200" w:line="276" w:lineRule="auto"/>
        <w:contextualSpacing/>
        <w:rPr>
          <w:rFonts w:ascii="Bookman Old Style" w:eastAsia="Calibri" w:hAnsi="Bookman Old Style" w:cs="Times New Roman"/>
          <w:kern w:val="0"/>
          <w14:ligatures w14:val="none"/>
        </w:rPr>
      </w:pP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Przypinka - Sarnia Skała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Przypinka metalowa, tłoczona lub odlewana, wpisana w kwadrat o wymiarach 28x28mm, +- 2mm, z zaokrąglonymi krawędziami. Dopuszcza się brak krawędzi górnej w celu wyeksponowania wzoru, np. przebiegu grani (rys.1).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Wzór: musi zawierać napis </w:t>
      </w: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Sarnia Skała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t xml:space="preserve"> oraz elementy graficzne charakterystyczne dla Sarniej Skały.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Materiał: Znal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Wykończenie: pokrycie galwaniczne, mosiężne, patynowane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Sposób zapięcia: pin z motylkiem 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Grubość (bez zapięcia pin): 1,5 – 2 mm.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</w:r>
    </w:p>
    <w:p w:rsidR="00E33400" w:rsidRPr="006E0E8D" w:rsidRDefault="00E33400" w:rsidP="0026157A">
      <w:pPr>
        <w:numPr>
          <w:ilvl w:val="0"/>
          <w:numId w:val="7"/>
        </w:numPr>
        <w:spacing w:after="200" w:line="276" w:lineRule="auto"/>
        <w:contextualSpacing/>
        <w:rPr>
          <w:rFonts w:ascii="Bookman Old Style" w:eastAsia="Calibri" w:hAnsi="Bookman Old Style" w:cs="Times New Roman"/>
          <w:kern w:val="0"/>
          <w14:ligatures w14:val="none"/>
        </w:rPr>
      </w:pP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Przypinka – Rysy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Przypinka metalowa, tłoczona lub odlewana, wpisana w kwadrat o wymiarach 28x28mm, +- 2mm, z zaokrąglonymi krawędziami. Dopuszcza się brak krawędzi górnej w celu wyeksponowania wzoru, np. przebiegu grani (rys.1).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Wzór: musi zawierać napis </w:t>
      </w: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Rysy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t xml:space="preserve"> oraz elementy graficzne charakterystyczne dla Rys.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Materiał: Znal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Wykończenie: pokrycie galwaniczne, mosiężne, patynowane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Sposób zapięcia: pin z motylkiem 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Grubość (bez zapięcia pin): 1,5 – 2 mm.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</w:r>
    </w:p>
    <w:p w:rsidR="00E33400" w:rsidRPr="006E0E8D" w:rsidRDefault="00E33400" w:rsidP="0026157A">
      <w:pPr>
        <w:numPr>
          <w:ilvl w:val="0"/>
          <w:numId w:val="7"/>
        </w:numPr>
        <w:spacing w:after="200" w:line="276" w:lineRule="auto"/>
        <w:contextualSpacing/>
        <w:rPr>
          <w:rFonts w:ascii="Bookman Old Style" w:eastAsia="Calibri" w:hAnsi="Bookman Old Style" w:cs="Times New Roman"/>
          <w:kern w:val="0"/>
          <w14:ligatures w14:val="none"/>
        </w:rPr>
      </w:pP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lastRenderedPageBreak/>
        <w:t>Przypinka - Morskie Oko - Mięguszowieckie szczyty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Przypinka metalowa, tłoczona lub odlewana, wpisana w kwadrat o wymiarach 28x28mm, +- 2mm, z zaokrąglonymi krawędziami. Dopuszcza się brak krawędzi górnej w celu wyeksponowania wzoru, np. przebiegu grani (rys.1).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Wzór: musi zawierać napis </w:t>
      </w: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Morskie Oko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t xml:space="preserve"> oraz Mięguszowieckie Szczyty w tle.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Materiał: Znal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Wykończenie: pokrycie galwaniczne, mosiężne, patynowane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Sposób zapięcia: pin z motylkiem 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Grubość (bez zapięcia pin): 1,5 – 2 mm.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</w:r>
    </w:p>
    <w:p w:rsidR="00E33400" w:rsidRPr="006E0E8D" w:rsidRDefault="00E33400" w:rsidP="0026157A">
      <w:pPr>
        <w:numPr>
          <w:ilvl w:val="0"/>
          <w:numId w:val="7"/>
        </w:numPr>
        <w:spacing w:after="200" w:line="276" w:lineRule="auto"/>
        <w:contextualSpacing/>
        <w:rPr>
          <w:rFonts w:ascii="Bookman Old Style" w:eastAsia="Calibri" w:hAnsi="Bookman Old Style" w:cs="Times New Roman"/>
          <w:kern w:val="0"/>
          <w14:ligatures w14:val="none"/>
        </w:rPr>
      </w:pP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Przypinka - Kasprowy Wierch</w:t>
      </w: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br/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t>Przypinka metalowa, tłoczona lub odlewana, wpisana w kwadrat o wymiarach 28x28mm, +- 2mm, z zaokrąglonymi krawędziami. Dopuszcza się brak krawędzi górnej w celu wyeksponowania wzoru, np. przebiegu grani (rys.1).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Wzór: musi zawierać napis </w:t>
      </w: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Kasprowy Wierch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t xml:space="preserve"> oraz elementy graficzne charakterystyczne dla Kasprowego Wierchu.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Materiał: Znal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Wykończenie: pokrycie galwaniczne, mosiężne, patynowane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Sposób zapięcia: pin z motylkiem 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Grubość (bez zapięcia pin): 1,5 – 2 mm.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</w:r>
    </w:p>
    <w:p w:rsidR="00E33400" w:rsidRPr="006E0E8D" w:rsidRDefault="00E33400" w:rsidP="0026157A">
      <w:pPr>
        <w:numPr>
          <w:ilvl w:val="0"/>
          <w:numId w:val="7"/>
        </w:numPr>
        <w:spacing w:after="200" w:line="276" w:lineRule="auto"/>
        <w:contextualSpacing/>
        <w:rPr>
          <w:rFonts w:ascii="Bookman Old Style" w:eastAsia="Calibri" w:hAnsi="Bookman Old Style" w:cs="Times New Roman"/>
          <w:kern w:val="0"/>
          <w14:ligatures w14:val="none"/>
        </w:rPr>
      </w:pP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Przypinka – Kalatówki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Przypinka metalowa, tłoczona lub odlewana, wpisana w kwadrat o wymiarach 28x28mm, +- 2mm, z zaokrąglonymi krawędziami. Dopuszcza się brak krawędzi górnej w celu wyeksponowania wzoru, np. przebiegu grani (rys.1).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Wzór: musi zawierać napis </w:t>
      </w: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Kalatówki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t xml:space="preserve"> oraz elementy graficzne charakterystyczne dla Kalatówek.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Materiał: Znal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Wykończenie: pokrycie galwaniczne, mosiężne, patynowane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Sposób zapięcia: pin z motylkiem 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Grubość (bez zapięcia pin): 1,5 – 2 mm.</w:t>
      </w:r>
    </w:p>
    <w:p w:rsidR="00E33400" w:rsidRPr="006E0E8D" w:rsidRDefault="00E33400" w:rsidP="00E33400">
      <w:pPr>
        <w:spacing w:after="200" w:line="276" w:lineRule="auto"/>
        <w:ind w:left="720"/>
        <w:contextualSpacing/>
        <w:rPr>
          <w:rFonts w:ascii="Bookman Old Style" w:eastAsia="Calibri" w:hAnsi="Bookman Old Style" w:cs="Times New Roman"/>
          <w:kern w:val="0"/>
          <w14:ligatures w14:val="none"/>
        </w:rPr>
      </w:pPr>
    </w:p>
    <w:p w:rsidR="00E33400" w:rsidRPr="006E0E8D" w:rsidRDefault="00E33400" w:rsidP="0026157A">
      <w:pPr>
        <w:numPr>
          <w:ilvl w:val="0"/>
          <w:numId w:val="7"/>
        </w:numPr>
        <w:spacing w:after="200" w:line="276" w:lineRule="auto"/>
        <w:contextualSpacing/>
        <w:rPr>
          <w:rFonts w:ascii="Bookman Old Style" w:eastAsia="Calibri" w:hAnsi="Bookman Old Style" w:cs="Times New Roman"/>
          <w:kern w:val="0"/>
          <w14:ligatures w14:val="none"/>
        </w:rPr>
      </w:pP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Przypinka - Hala Kondratowa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Przypinka metalowa, tłoczona lub odlewana, wpisana w kwadrat o wymiarach 28x28mm, +- 2mm, z zaokrąglonymi krawędziami. Dopuszcza się brak krawędzi górnej w celu wyeksponowania wzoru, np. przebiegu grani (rys.1).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Wzór: musi zawierać napis </w:t>
      </w: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Hala Kondratowa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t xml:space="preserve"> oraz elementy graficzne charakterystyczne dla Hali Kondratowej.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Materiał: Znal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Wykończenie: pokrycie galwaniczne, mosiężne, patynowane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Sposób zapięcia: pin z motylkiem 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Grubość (bez zapięcia pin): 1,5 – 2 mm.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</w:r>
    </w:p>
    <w:p w:rsidR="00E33400" w:rsidRPr="006E0E8D" w:rsidRDefault="00E33400" w:rsidP="0026157A">
      <w:pPr>
        <w:numPr>
          <w:ilvl w:val="0"/>
          <w:numId w:val="7"/>
        </w:numPr>
        <w:spacing w:after="200" w:line="276" w:lineRule="auto"/>
        <w:contextualSpacing/>
        <w:rPr>
          <w:rFonts w:ascii="Bookman Old Style" w:eastAsia="Calibri" w:hAnsi="Bookman Old Style" w:cs="Times New Roman"/>
          <w:kern w:val="0"/>
          <w14:ligatures w14:val="none"/>
        </w:rPr>
      </w:pP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lastRenderedPageBreak/>
        <w:t>Przypinka - Hala Gąsienicowa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Przypinka metalowa, tłoczona lub odlewana, wpisana w kwadrat o wymiarach 28x28mm, +- 2mm, z zaokrąglonymi krawędziami. Dopuszcza się brak krawędzi górnej w celu wyeksponowania wzoru, np. przebiegu grani (rys.1).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Wzór: musi zawierać napis </w:t>
      </w: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 xml:space="preserve">Hala Gąsienicowa 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t>oraz elementy graficzne charakterystyczne dla Hali Gąsienicowej.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Materiał: Znal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Wykończenie: pokrycie galwaniczne, mosiężne, patynowane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Sposób zapięcia: pin z motylkiem 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Grubość (bez zapięcia pin): 1,5 – 2 mm.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</w:r>
    </w:p>
    <w:p w:rsidR="00E33400" w:rsidRPr="006E0E8D" w:rsidRDefault="00E33400" w:rsidP="0026157A">
      <w:pPr>
        <w:numPr>
          <w:ilvl w:val="0"/>
          <w:numId w:val="7"/>
        </w:numPr>
        <w:spacing w:after="200" w:line="276" w:lineRule="auto"/>
        <w:contextualSpacing/>
        <w:rPr>
          <w:rFonts w:ascii="Bookman Old Style" w:eastAsia="Calibri" w:hAnsi="Bookman Old Style" w:cs="Times New Roman"/>
          <w:kern w:val="0"/>
          <w14:ligatures w14:val="none"/>
        </w:rPr>
      </w:pP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Przypinka - Dolina Strążyska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Przypinka metalowa, tłoczona lub odlewana, wpisana w kwadrat o wymiarach 28x28mm, +- 2mm, z zaokrąglonymi krawędziami. Dopuszcza się brak krawędzi górnej w celu wyeksponowania wzoru, np. przebiegu grani (rys.1).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Wzór: musi zawierać napis </w:t>
      </w: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Dolina Strążyska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t xml:space="preserve"> oraz elementy graficzne charakterystyczne dla Doliny Strążyskiej.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Materiał: Znal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Wykończenie: pokrycie galwaniczne, mosiężne, patynowane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Sposób zapięcia: pin z motylkiem 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Grubość (bez zapięcia pin): 1,5 – 2 mm.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</w:r>
    </w:p>
    <w:p w:rsidR="00E33400" w:rsidRPr="006E0E8D" w:rsidRDefault="00E33400" w:rsidP="0026157A">
      <w:pPr>
        <w:numPr>
          <w:ilvl w:val="0"/>
          <w:numId w:val="7"/>
        </w:numPr>
        <w:spacing w:after="200" w:line="276" w:lineRule="auto"/>
        <w:contextualSpacing/>
        <w:rPr>
          <w:rFonts w:ascii="Bookman Old Style" w:eastAsia="Calibri" w:hAnsi="Bookman Old Style" w:cs="Times New Roman"/>
          <w:kern w:val="0"/>
          <w14:ligatures w14:val="none"/>
        </w:rPr>
      </w:pP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Przypinka - Dolina Pięciu Stawów Polskich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Przypinka metalowa, tłoczona lub odlewana, wpisana w kwadrat o wymiarach 28x28mm, +- 2mm, z zaokrąglonymi krawędziami. Dopuszcza się brak krawędzi górnej w celu wyeksponowania wzoru, np. przebiegu grani (rys.1).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Wzór: musi zawierać napis </w:t>
      </w: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Dolina Pięciu Stawów Polskich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t xml:space="preserve"> oraz elementy graficzne charakterystyczne dla Doliny </w:t>
      </w:r>
      <w:proofErr w:type="spellStart"/>
      <w:r w:rsidRPr="006E0E8D">
        <w:rPr>
          <w:rFonts w:ascii="Bookman Old Style" w:eastAsia="Calibri" w:hAnsi="Bookman Old Style" w:cs="Times New Roman"/>
          <w:kern w:val="0"/>
          <w14:ligatures w14:val="none"/>
        </w:rPr>
        <w:t>Pieciu</w:t>
      </w:r>
      <w:proofErr w:type="spellEnd"/>
      <w:r w:rsidRPr="006E0E8D">
        <w:rPr>
          <w:rFonts w:ascii="Bookman Old Style" w:eastAsia="Calibri" w:hAnsi="Bookman Old Style" w:cs="Times New Roman"/>
          <w:kern w:val="0"/>
          <w14:ligatures w14:val="none"/>
        </w:rPr>
        <w:t xml:space="preserve"> Stawów Polskich.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Materiał: Znal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Wykończenie: pokrycie galwaniczne, mosiężne, patynowane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Sposób zapięcia: pin z motylkiem 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Grubość (bez zapięcia pin): 1,5 – 2 mm.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</w:r>
    </w:p>
    <w:p w:rsidR="00E33400" w:rsidRPr="006E0E8D" w:rsidRDefault="00E33400" w:rsidP="0026157A">
      <w:pPr>
        <w:numPr>
          <w:ilvl w:val="0"/>
          <w:numId w:val="7"/>
        </w:numPr>
        <w:spacing w:after="200" w:line="276" w:lineRule="auto"/>
        <w:contextualSpacing/>
        <w:rPr>
          <w:rFonts w:ascii="Bookman Old Style" w:eastAsia="Calibri" w:hAnsi="Bookman Old Style" w:cs="Times New Roman"/>
          <w:kern w:val="0"/>
          <w14:ligatures w14:val="none"/>
        </w:rPr>
      </w:pP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Przypinka - Dolina Małej Łąki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Przypinka metalowa, tłoczona lub odlewana, wpisana w kwadrat o wymiarach 28x28mm, +- 2mm, z zaokrąglonymi krawędziami. Dopuszcza się brak krawędzi górnej w celu wyeksponowania wzoru, np. przebiegu grani (rys.1).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Wzór: musi zawierać napis </w:t>
      </w: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Dolina Małej Łąki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t xml:space="preserve"> oraz elementy graficzne charakterystyczne dla Doliny Małej Łąki.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Materiał: Znal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Wykończenie: pokrycie galwaniczne, mosiężne, patynowane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Sposób zapięcia: pin z motylkiem 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Grubość (bez zapięcia pin): 1,5 – 2 mm.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</w:r>
    </w:p>
    <w:p w:rsidR="00E33400" w:rsidRPr="006E0E8D" w:rsidRDefault="00E33400" w:rsidP="0026157A">
      <w:pPr>
        <w:numPr>
          <w:ilvl w:val="0"/>
          <w:numId w:val="7"/>
        </w:numPr>
        <w:spacing w:after="200" w:line="276" w:lineRule="auto"/>
        <w:contextualSpacing/>
        <w:rPr>
          <w:rFonts w:ascii="Bookman Old Style" w:eastAsia="Calibri" w:hAnsi="Bookman Old Style" w:cs="Times New Roman"/>
          <w:kern w:val="0"/>
          <w14:ligatures w14:val="none"/>
        </w:rPr>
      </w:pP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lastRenderedPageBreak/>
        <w:t>Przypinka - Dolina Kościeliska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Przypinka metalowa, tłoczona lub odlewana, wpisana w kwadrat o wymiarach 28x28mm, +- 2mm, z zaokrąglonymi krawędziami. Dopuszcza się brak krawędzi górnej w celu wyeksponowania wzoru, np. przebiegu grani (rys.1).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Wzór: musi zawierać napis </w:t>
      </w: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Dolina Kościeliska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t xml:space="preserve"> oraz elementy graficzne charakterystyczne dla Doliny Kościeliskiej.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Materiał: Znal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Wykończenie: pokrycie galwaniczne, mosiężne, patynowane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Sposób zapięcia: pin z motylkiem 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Grubość (bez zapięcia pin): 1,5 – 2 mm.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</w:r>
    </w:p>
    <w:p w:rsidR="00E33400" w:rsidRPr="006E0E8D" w:rsidRDefault="00E33400" w:rsidP="0026157A">
      <w:pPr>
        <w:numPr>
          <w:ilvl w:val="0"/>
          <w:numId w:val="7"/>
        </w:numPr>
        <w:spacing w:after="200" w:line="276" w:lineRule="auto"/>
        <w:contextualSpacing/>
        <w:rPr>
          <w:rFonts w:ascii="Bookman Old Style" w:eastAsia="Calibri" w:hAnsi="Bookman Old Style" w:cs="Times New Roman"/>
          <w:kern w:val="0"/>
          <w14:ligatures w14:val="none"/>
        </w:rPr>
      </w:pP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Przypinka - Dolina Białego</w:t>
      </w: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br/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t>Przypinka metalowa, tłoczona lub odlewana, wpisana w kwadrat o wymiarach 28x28mm, +- 2mm, z zaokrąglonymi krawędziami. Dopuszcza się brak krawędzi górnej w celu wyeksponowania wzoru, np. przebiegu grani (rys.1).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Wzór: musi zawierać napis </w:t>
      </w: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Dolina Białego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t xml:space="preserve"> oraz elementy graficzne charakterystyczne dla Doliny Białego.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Materiał: Znal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Wykończenie: pokrycie galwaniczne, mosiężne, patynowane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Sposób zapięcia: pin z motylkiem 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Grubość (bez zapięcia pin): 1,5 – 2 mm.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</w:r>
    </w:p>
    <w:p w:rsidR="00E33400" w:rsidRPr="006E0E8D" w:rsidRDefault="00E33400" w:rsidP="0026157A">
      <w:pPr>
        <w:numPr>
          <w:ilvl w:val="0"/>
          <w:numId w:val="7"/>
        </w:numPr>
        <w:spacing w:after="200" w:line="276" w:lineRule="auto"/>
        <w:contextualSpacing/>
        <w:rPr>
          <w:rFonts w:ascii="Bookman Old Style" w:eastAsia="Calibri" w:hAnsi="Bookman Old Style" w:cs="Times New Roman"/>
          <w:kern w:val="0"/>
          <w14:ligatures w14:val="none"/>
        </w:rPr>
      </w:pP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Przypinka - Tatrzański Turysta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Przypinka metalowa, tłoczona lub odlewana, wpisana w owal o wymiarach 30mm poziomo x 35 mm pionowo, +- 2mm.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Wzór: musi zawierać napis </w:t>
      </w: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Tatrzański Turysta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t xml:space="preserve"> oraz elementy graficzne charakterystyczne dla Tatr – np. Sylwetkę Giewontu, Rys, Mnicha nad Morskim Okiem.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Materiał: Znal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Wykończenie: pokrycie galwaniczne, mosiężne, patynowane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Sposób zapięcia: pin z motylkiem 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Grubość (bez zapięcia pin): 1,5 – 2 mm.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</w:r>
    </w:p>
    <w:p w:rsidR="00E33400" w:rsidRPr="006E0E8D" w:rsidRDefault="00E33400" w:rsidP="0026157A">
      <w:pPr>
        <w:numPr>
          <w:ilvl w:val="0"/>
          <w:numId w:val="7"/>
        </w:numPr>
        <w:spacing w:after="200" w:line="276" w:lineRule="auto"/>
        <w:contextualSpacing/>
        <w:rPr>
          <w:rFonts w:ascii="Bookman Old Style" w:eastAsia="Calibri" w:hAnsi="Bookman Old Style" w:cs="Times New Roman"/>
          <w:kern w:val="0"/>
          <w14:ligatures w14:val="none"/>
        </w:rPr>
      </w:pP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Przypinka - Krzyż na Giewoncie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Przypinka metalowa, tłoczona lub odlewana, wpisana w owal o wymiarach 30mm poziomo x 35 mm pionowo, +- 2mm.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Wzór: musi zawierać napis </w:t>
      </w: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Krzyż na Giewoncie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t xml:space="preserve"> oraz odwzorowanie graficzne Krzyża na Giewoncie.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Materiał: Znal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Wykończenie: pokrycie galwaniczne, mosiężne, patynowane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Sposób zapięcia: pin z motylkiem 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Grubość (bez zapięcia pin): 1,5 – 2 mm.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</w:r>
    </w:p>
    <w:p w:rsidR="00E33400" w:rsidRPr="006E0E8D" w:rsidRDefault="00E33400" w:rsidP="0026157A">
      <w:pPr>
        <w:numPr>
          <w:ilvl w:val="0"/>
          <w:numId w:val="7"/>
        </w:numPr>
        <w:spacing w:after="200" w:line="276" w:lineRule="auto"/>
        <w:contextualSpacing/>
        <w:rPr>
          <w:rFonts w:ascii="Bookman Old Style" w:eastAsia="Calibri" w:hAnsi="Bookman Old Style" w:cs="Times New Roman"/>
          <w:kern w:val="0"/>
          <w14:ligatures w14:val="none"/>
        </w:rPr>
      </w:pP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lastRenderedPageBreak/>
        <w:t xml:space="preserve">Przypinka - Szarotka </w:t>
      </w: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br/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t>Przypinka metalowa, tłoczona lub odlewana o wymiarach 20mm, +- 2mm.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Wzór: musi zawierać odwzorowanie graficzne kwiatu Szarotki.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Materiał: Znal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Wykończenie: pokrycie galwaniczne, mosiężne, patynowane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Sposób zapięcia: pin z motylkiem 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Grubość (bez zapięcia pin): 3 - 4 mm.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</w:r>
    </w:p>
    <w:p w:rsidR="00E33400" w:rsidRPr="006E0E8D" w:rsidRDefault="00E33400" w:rsidP="0026157A">
      <w:pPr>
        <w:numPr>
          <w:ilvl w:val="0"/>
          <w:numId w:val="7"/>
        </w:numPr>
        <w:spacing w:after="200" w:line="276" w:lineRule="auto"/>
        <w:contextualSpacing/>
        <w:rPr>
          <w:rFonts w:ascii="Bookman Old Style" w:eastAsia="Calibri" w:hAnsi="Bookman Old Style" w:cs="Times New Roman"/>
          <w:kern w:val="0"/>
          <w14:ligatures w14:val="none"/>
        </w:rPr>
      </w:pP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Przypinka - Polna Chochołowska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Przypinka metalowa, tłoczona lub odlewana, okrągła o średnicy 30mm, +- 2mm.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Wzór: musi zawierać napis </w:t>
      </w: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Polana Chochołowska 1148 m.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t xml:space="preserve"> oraz odwzorowanie graficzne kwiatów Krokusów.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Materiał: Znal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Wykończenie: pokrycie galwaniczne, mosiężne, patynowane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Sposób zapięcia: pin z motylkiem 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Grubość (bez zapięcia pin): 1,5 – 2 mm.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</w:r>
    </w:p>
    <w:p w:rsidR="00E729EA" w:rsidRPr="006E0E8D" w:rsidRDefault="00E33400" w:rsidP="0026157A">
      <w:pPr>
        <w:numPr>
          <w:ilvl w:val="0"/>
          <w:numId w:val="7"/>
        </w:numPr>
        <w:spacing w:after="200" w:line="276" w:lineRule="auto"/>
        <w:contextualSpacing/>
        <w:rPr>
          <w:rFonts w:ascii="Bookman Old Style" w:eastAsia="Calibri" w:hAnsi="Bookman Old Style" w:cs="Times New Roman"/>
          <w:kern w:val="0"/>
          <w14:ligatures w14:val="none"/>
        </w:rPr>
      </w:pP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Przypinka - Schronisko Morskie Oko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Przypinka metalowa, tłoczona lub odlewana, wpisana w kwadrat o wymiarach 28x28mm, +- 2mm, z zaokrąglonymi krawędziami. Dopuszcza się brak krawędzi górnej w celu wyeksponowania wzoru, np. przebiegu grani (rys.1).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Wzór: musi zawierać napis </w:t>
      </w:r>
      <w:r w:rsidRPr="006E0E8D">
        <w:rPr>
          <w:rFonts w:ascii="Bookman Old Style" w:eastAsia="Calibri" w:hAnsi="Bookman Old Style" w:cs="Times New Roman"/>
          <w:b/>
          <w:kern w:val="0"/>
          <w14:ligatures w14:val="none"/>
        </w:rPr>
        <w:t>Schronisko PTTK Morskie Oko Tatry wys. 1410 m.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t xml:space="preserve"> oraz graficzne odwzorowanie bryły schroniska.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Materiał: Znal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Wykończenie: pokrycie galwaniczne, mosiężne, patynowane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 xml:space="preserve">Sposób zapięcia: pin z motylkiem 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  <w:t>Grubość (bez zapięcia pin): 1,5 – 2 mm.</w:t>
      </w:r>
      <w:r w:rsidR="00E729EA" w:rsidRPr="006E0E8D">
        <w:rPr>
          <w:rFonts w:ascii="Bookman Old Style" w:eastAsia="Calibri" w:hAnsi="Bookman Old Style" w:cs="Times New Roman"/>
          <w:kern w:val="0"/>
          <w14:ligatures w14:val="none"/>
        </w:rPr>
        <w:br/>
      </w:r>
    </w:p>
    <w:p w:rsidR="00E729EA" w:rsidRPr="006E0E8D" w:rsidRDefault="00E729EA" w:rsidP="0026157A">
      <w:pPr>
        <w:numPr>
          <w:ilvl w:val="0"/>
          <w:numId w:val="7"/>
        </w:numPr>
        <w:spacing w:after="200" w:line="276" w:lineRule="auto"/>
        <w:contextualSpacing/>
        <w:rPr>
          <w:rFonts w:ascii="Bookman Old Style" w:eastAsia="Calibri" w:hAnsi="Bookman Old Style" w:cs="Times New Roman"/>
          <w:kern w:val="0"/>
          <w14:ligatures w14:val="none"/>
        </w:rPr>
      </w:pPr>
      <w:r w:rsidRPr="006E0E8D">
        <w:rPr>
          <w:rFonts w:ascii="Bookman Old Style" w:hAnsi="Bookman Old Style"/>
          <w:b/>
        </w:rPr>
        <w:t>Przypinka – Nosal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br/>
      </w:r>
      <w:r w:rsidRPr="006E0E8D">
        <w:rPr>
          <w:rFonts w:ascii="Bookman Old Style" w:hAnsi="Bookman Old Style"/>
        </w:rPr>
        <w:t>Przypinka metalowa, tłoczona lub odlewana, wpisana w kwadrat o wymiarach 28x28mm, +- 2mm, z zaokrąglonymi krawędziami. Dopuszcza się brak krawędzi górnej w celu wyeksponowania wzoru, np. przebiegu grani (rys.1).</w:t>
      </w:r>
      <w:r w:rsidRPr="006E0E8D">
        <w:rPr>
          <w:rFonts w:ascii="Bookman Old Style" w:hAnsi="Bookman Old Style"/>
        </w:rPr>
        <w:br/>
        <w:t xml:space="preserve">Wzór: musi zawierać napis </w:t>
      </w:r>
      <w:r w:rsidRPr="006E0E8D">
        <w:rPr>
          <w:rFonts w:ascii="Bookman Old Style" w:hAnsi="Bookman Old Style"/>
          <w:b/>
        </w:rPr>
        <w:t>Nosal wys. 1206 m.</w:t>
      </w:r>
      <w:r w:rsidRPr="006E0E8D">
        <w:rPr>
          <w:rFonts w:ascii="Bookman Old Style" w:hAnsi="Bookman Old Style"/>
        </w:rPr>
        <w:t xml:space="preserve"> oraz </w:t>
      </w:r>
      <w:r w:rsidRPr="006E0E8D">
        <w:rPr>
          <w:rFonts w:ascii="Bookman Old Style" w:eastAsia="Calibri" w:hAnsi="Bookman Old Style" w:cs="Times New Roman"/>
          <w:kern w:val="0"/>
          <w14:ligatures w14:val="none"/>
        </w:rPr>
        <w:t>elementy graficzne charakterystyczne dla Nosala</w:t>
      </w:r>
      <w:r w:rsidRPr="006E0E8D">
        <w:rPr>
          <w:rFonts w:ascii="Bookman Old Style" w:hAnsi="Bookman Old Style"/>
        </w:rPr>
        <w:t>.</w:t>
      </w:r>
      <w:r w:rsidRPr="006E0E8D">
        <w:rPr>
          <w:rFonts w:ascii="Bookman Old Style" w:hAnsi="Bookman Old Style"/>
        </w:rPr>
        <w:br/>
        <w:t>Materiał: Znal</w:t>
      </w:r>
      <w:r w:rsidRPr="006E0E8D">
        <w:rPr>
          <w:rFonts w:ascii="Bookman Old Style" w:hAnsi="Bookman Old Style"/>
        </w:rPr>
        <w:br/>
        <w:t>Wykończenie: pokrycie galwaniczne, mosiężne, patynowane</w:t>
      </w:r>
      <w:r w:rsidRPr="006E0E8D">
        <w:rPr>
          <w:rFonts w:ascii="Bookman Old Style" w:hAnsi="Bookman Old Style"/>
        </w:rPr>
        <w:br/>
        <w:t xml:space="preserve">Sposób zapięcia: pin z motylkiem </w:t>
      </w:r>
      <w:r w:rsidRPr="006E0E8D">
        <w:rPr>
          <w:rFonts w:ascii="Bookman Old Style" w:hAnsi="Bookman Old Style"/>
        </w:rPr>
        <w:br/>
        <w:t>Grubość (bez zapięcia pin): 1,5 – 2 mm.</w:t>
      </w:r>
      <w:r w:rsidRPr="006E0E8D">
        <w:rPr>
          <w:rFonts w:ascii="Bookman Old Style" w:hAnsi="Bookman Old Style"/>
        </w:rPr>
        <w:br/>
      </w:r>
    </w:p>
    <w:p w:rsidR="0026157A" w:rsidRPr="006E0E8D" w:rsidRDefault="0026157A" w:rsidP="0026157A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b/>
          <w:bCs/>
          <w:vanish/>
          <w:kern w:val="0"/>
          <w:lang w:val="en-US" w:eastAsia="pl-PL"/>
          <w14:ligatures w14:val="none"/>
        </w:rPr>
      </w:pPr>
    </w:p>
    <w:p w:rsidR="0026157A" w:rsidRPr="00956F96" w:rsidRDefault="006017E9" w:rsidP="0026157A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</w:pP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“</w:t>
      </w:r>
      <w:r w:rsidR="0026157A"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Magnesy</w:t>
      </w:r>
      <w:r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”</w:t>
      </w:r>
      <w:r w:rsidR="0026157A"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 xml:space="preserve"> wymienione § 1, pkt. 1, lit b) umowy ZP/</w:t>
      </w:r>
      <w:r w:rsidR="003274CC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00407</w:t>
      </w:r>
      <w:r w:rsidR="0026157A"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/202</w:t>
      </w:r>
      <w:r w:rsidR="003274CC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>6</w:t>
      </w:r>
      <w:r w:rsidR="0026157A" w:rsidRPr="00956F96">
        <w:rPr>
          <w:rFonts w:ascii="Bookman Old Style" w:eastAsia="Times New Roman" w:hAnsi="Bookman Old Style" w:cs="Bookman Old Style"/>
          <w:b/>
          <w:bCs/>
          <w:kern w:val="0"/>
          <w:lang w:eastAsia="pl-PL"/>
          <w14:ligatures w14:val="none"/>
        </w:rPr>
        <w:t xml:space="preserve">  </w:t>
      </w:r>
    </w:p>
    <w:p w:rsidR="0026157A" w:rsidRPr="006E0E8D" w:rsidRDefault="00A0545F" w:rsidP="0026157A">
      <w:pPr>
        <w:spacing w:after="200" w:line="276" w:lineRule="auto"/>
        <w:ind w:left="720"/>
        <w:contextualSpacing/>
        <w:rPr>
          <w:rFonts w:ascii="Bookman Old Style" w:eastAsia="Calibri" w:hAnsi="Bookman Old Style" w:cs="Times New Roman"/>
          <w:kern w:val="0"/>
          <w14:ligatures w14:val="none"/>
        </w:rPr>
      </w:pPr>
      <w:r w:rsidRPr="006E0E8D">
        <w:rPr>
          <w:rFonts w:ascii="Bookman Old Style" w:hAnsi="Bookman Old Style"/>
        </w:rPr>
        <w:br/>
      </w:r>
      <w:r w:rsidR="006017E9">
        <w:rPr>
          <w:rFonts w:ascii="Bookman Old Style" w:hAnsi="Bookman Old Style"/>
        </w:rPr>
        <w:t>„</w:t>
      </w:r>
      <w:r w:rsidRPr="006E0E8D">
        <w:rPr>
          <w:rFonts w:ascii="Bookman Old Style" w:hAnsi="Bookman Old Style"/>
        </w:rPr>
        <w:t>Magnes</w:t>
      </w:r>
      <w:r w:rsidR="006017E9">
        <w:rPr>
          <w:rFonts w:ascii="Bookman Old Style" w:hAnsi="Bookman Old Style"/>
        </w:rPr>
        <w:t>”</w:t>
      </w:r>
      <w:r w:rsidR="0026157A" w:rsidRPr="006E0E8D">
        <w:rPr>
          <w:rFonts w:ascii="Bookman Old Style" w:hAnsi="Bookman Old Style"/>
        </w:rPr>
        <w:t xml:space="preserve"> metalow</w:t>
      </w:r>
      <w:r w:rsidRPr="006E0E8D">
        <w:rPr>
          <w:rFonts w:ascii="Bookman Old Style" w:hAnsi="Bookman Old Style"/>
        </w:rPr>
        <w:t>y</w:t>
      </w:r>
      <w:r w:rsidR="0026157A" w:rsidRPr="006E0E8D">
        <w:rPr>
          <w:rFonts w:ascii="Bookman Old Style" w:hAnsi="Bookman Old Style"/>
        </w:rPr>
        <w:t xml:space="preserve">, </w:t>
      </w:r>
      <w:r w:rsidRPr="006E0E8D">
        <w:rPr>
          <w:rFonts w:ascii="Bookman Old Style" w:hAnsi="Bookman Old Style"/>
        </w:rPr>
        <w:t xml:space="preserve">okrągły, </w:t>
      </w:r>
      <w:r w:rsidR="0026157A" w:rsidRPr="006E0E8D">
        <w:rPr>
          <w:rFonts w:ascii="Bookman Old Style" w:hAnsi="Bookman Old Style"/>
        </w:rPr>
        <w:t>tłoczon</w:t>
      </w:r>
      <w:r w:rsidRPr="006E0E8D">
        <w:rPr>
          <w:rFonts w:ascii="Bookman Old Style" w:hAnsi="Bookman Old Style"/>
        </w:rPr>
        <w:t>y</w:t>
      </w:r>
      <w:r w:rsidR="0026157A" w:rsidRPr="006E0E8D">
        <w:rPr>
          <w:rFonts w:ascii="Bookman Old Style" w:hAnsi="Bookman Old Style"/>
        </w:rPr>
        <w:t xml:space="preserve"> lub odlewan</w:t>
      </w:r>
      <w:r w:rsidRPr="006E0E8D">
        <w:rPr>
          <w:rFonts w:ascii="Bookman Old Style" w:hAnsi="Bookman Old Style"/>
        </w:rPr>
        <w:t>y</w:t>
      </w:r>
      <w:r w:rsidR="0026157A" w:rsidRPr="006E0E8D">
        <w:rPr>
          <w:rFonts w:ascii="Bookman Old Style" w:hAnsi="Bookman Old Style"/>
        </w:rPr>
        <w:t xml:space="preserve">, </w:t>
      </w:r>
      <w:r w:rsidRPr="006E0E8D">
        <w:rPr>
          <w:rFonts w:ascii="Bookman Old Style" w:hAnsi="Bookman Old Style"/>
        </w:rPr>
        <w:t xml:space="preserve">zaprojektowany zgodnie z logotypem Tatrzańskiego Parku Narodowego </w:t>
      </w:r>
      <w:r w:rsidR="0026157A" w:rsidRPr="006E0E8D">
        <w:rPr>
          <w:rFonts w:ascii="Bookman Old Style" w:hAnsi="Bookman Old Style"/>
        </w:rPr>
        <w:t>(</w:t>
      </w:r>
      <w:r w:rsidRPr="006E0E8D">
        <w:rPr>
          <w:rFonts w:ascii="Bookman Old Style" w:hAnsi="Bookman Old Style"/>
        </w:rPr>
        <w:t>fot</w:t>
      </w:r>
      <w:r w:rsidR="0026157A" w:rsidRPr="006E0E8D">
        <w:rPr>
          <w:rFonts w:ascii="Bookman Old Style" w:hAnsi="Bookman Old Style"/>
        </w:rPr>
        <w:t>.</w:t>
      </w:r>
      <w:r w:rsidRPr="006E0E8D">
        <w:rPr>
          <w:rFonts w:ascii="Bookman Old Style" w:hAnsi="Bookman Old Style"/>
        </w:rPr>
        <w:t>1</w:t>
      </w:r>
      <w:r w:rsidR="0026157A" w:rsidRPr="006E0E8D">
        <w:rPr>
          <w:rFonts w:ascii="Bookman Old Style" w:hAnsi="Bookman Old Style"/>
        </w:rPr>
        <w:t>)</w:t>
      </w:r>
      <w:r w:rsidR="0026157A" w:rsidRPr="006E0E8D">
        <w:rPr>
          <w:rFonts w:ascii="Bookman Old Style" w:hAnsi="Bookman Old Style"/>
        </w:rPr>
        <w:br/>
      </w:r>
      <w:r w:rsidR="0026157A" w:rsidRPr="006E0E8D">
        <w:rPr>
          <w:rFonts w:ascii="Bookman Old Style" w:hAnsi="Bookman Old Style"/>
        </w:rPr>
        <w:lastRenderedPageBreak/>
        <w:t>Materiał: Znal</w:t>
      </w:r>
      <w:r w:rsidR="0026157A" w:rsidRPr="006E0E8D">
        <w:rPr>
          <w:rFonts w:ascii="Bookman Old Style" w:hAnsi="Bookman Old Style"/>
        </w:rPr>
        <w:br/>
        <w:t>Wykończenie: pokrycie galwaniczne, mosiężne, patynowane</w:t>
      </w:r>
      <w:r w:rsidR="0026157A" w:rsidRPr="006E0E8D">
        <w:rPr>
          <w:rFonts w:ascii="Bookman Old Style" w:hAnsi="Bookman Old Style"/>
        </w:rPr>
        <w:br/>
      </w:r>
      <w:r w:rsidRPr="006E0E8D">
        <w:rPr>
          <w:rFonts w:ascii="Bookman Old Style" w:hAnsi="Bookman Old Style"/>
        </w:rPr>
        <w:t xml:space="preserve">Średnica: </w:t>
      </w:r>
      <w:r w:rsidR="003112C8">
        <w:rPr>
          <w:rFonts w:ascii="Bookman Old Style" w:hAnsi="Bookman Old Style"/>
        </w:rPr>
        <w:t>30 mm</w:t>
      </w:r>
      <w:r w:rsidR="002A561A">
        <w:rPr>
          <w:rFonts w:ascii="Bookman Old Style" w:hAnsi="Bookman Old Style"/>
        </w:rPr>
        <w:t xml:space="preserve"> </w:t>
      </w:r>
      <w:r w:rsidRPr="006E0E8D">
        <w:rPr>
          <w:rFonts w:ascii="Bookman Old Style" w:hAnsi="Bookman Old Style"/>
        </w:rPr>
        <w:br/>
      </w:r>
      <w:r w:rsidR="0026157A" w:rsidRPr="006E0E8D">
        <w:rPr>
          <w:rFonts w:ascii="Bookman Old Style" w:hAnsi="Bookman Old Style"/>
        </w:rPr>
        <w:t>Grubość</w:t>
      </w:r>
      <w:r w:rsidRPr="006E0E8D">
        <w:rPr>
          <w:rFonts w:ascii="Bookman Old Style" w:hAnsi="Bookman Old Style"/>
        </w:rPr>
        <w:t>:</w:t>
      </w:r>
      <w:r w:rsidR="0026157A" w:rsidRPr="006E0E8D">
        <w:rPr>
          <w:rFonts w:ascii="Bookman Old Style" w:hAnsi="Bookman Old Style"/>
        </w:rPr>
        <w:t xml:space="preserve"> 1,5 – 2 mm.</w:t>
      </w:r>
      <w:r w:rsidRPr="006E0E8D">
        <w:rPr>
          <w:rFonts w:ascii="Bookman Old Style" w:hAnsi="Bookman Old Style"/>
        </w:rPr>
        <w:br/>
        <w:t>Od spodu umieszczone symetrycznie dwa magnesy neodymowe</w:t>
      </w:r>
      <w:r w:rsidR="006017E9">
        <w:rPr>
          <w:rFonts w:ascii="Bookman Old Style" w:hAnsi="Bookman Old Style"/>
        </w:rPr>
        <w:t xml:space="preserve">, zlicowane z powierzchnią „magnesu” </w:t>
      </w:r>
      <w:r w:rsidRPr="006E0E8D">
        <w:rPr>
          <w:rFonts w:ascii="Bookman Old Style" w:hAnsi="Bookman Old Style"/>
        </w:rPr>
        <w:t>(fot.2)</w:t>
      </w:r>
      <w:r w:rsidR="006017E9">
        <w:rPr>
          <w:rFonts w:ascii="Bookman Old Style" w:hAnsi="Bookman Old Style"/>
        </w:rPr>
        <w:t>.</w:t>
      </w:r>
    </w:p>
    <w:p w:rsidR="00E33400" w:rsidRPr="006E0E8D" w:rsidRDefault="00E33400" w:rsidP="00E33400">
      <w:pPr>
        <w:spacing w:after="0" w:line="240" w:lineRule="auto"/>
        <w:rPr>
          <w:rFonts w:ascii="Bookman Old Style" w:eastAsia="Times New Roman" w:hAnsi="Bookman Old Style" w:cs="Times New Roman"/>
          <w:kern w:val="0"/>
          <w:lang w:eastAsia="pl-PL"/>
          <w14:ligatures w14:val="none"/>
        </w:rPr>
      </w:pPr>
    </w:p>
    <w:p w:rsidR="00E33400" w:rsidRPr="00956F96" w:rsidRDefault="00E33400" w:rsidP="006017E9">
      <w:pPr>
        <w:spacing w:after="0" w:line="240" w:lineRule="auto"/>
        <w:rPr>
          <w:rFonts w:ascii="Bookman Old Style" w:eastAsia="Times New Roman" w:hAnsi="Bookman Old Style" w:cs="Bookman Old Style"/>
          <w:kern w:val="0"/>
          <w:lang w:eastAsia="pl-PL"/>
          <w14:ligatures w14:val="none"/>
        </w:rPr>
      </w:pPr>
      <w:r w:rsidRPr="006E0E8D">
        <w:rPr>
          <w:rFonts w:ascii="Bookman Old Style" w:eastAsia="Times New Roman" w:hAnsi="Bookman Old Style" w:cs="Times New Roman"/>
          <w:noProof/>
          <w:kern w:val="0"/>
          <w:lang w:eastAsia="pl-PL"/>
          <w14:ligatures w14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5759450" cy="3241040"/>
            <wp:effectExtent l="19050" t="19050" r="12700" b="16510"/>
            <wp:wrapSquare wrapText="bothSides"/>
            <wp:docPr id="1124750730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241040"/>
                    </a:xfrm>
                    <a:prstGeom prst="rect">
                      <a:avLst/>
                    </a:prstGeom>
                    <a:noFill/>
                    <a:ln w="635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017E9">
        <w:rPr>
          <w:rFonts w:ascii="Bookman Old Style" w:hAnsi="Bookman Old Style"/>
          <w:noProof/>
          <w:lang w:eastAsia="pl-PL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402590</wp:posOffset>
            </wp:positionV>
            <wp:extent cx="2909570" cy="2907030"/>
            <wp:effectExtent l="133350" t="114300" r="119380" b="160020"/>
            <wp:wrapTopAndBottom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oto1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9570" cy="290703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017E9">
        <w:rPr>
          <w:rFonts w:ascii="Bookman Old Style" w:eastAsia="Times New Roman" w:hAnsi="Bookman Old Style" w:cs="Times New Roman"/>
          <w:noProof/>
          <w:kern w:val="0"/>
          <w:lang w:eastAsia="pl-PL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402590</wp:posOffset>
            </wp:positionV>
            <wp:extent cx="2905125" cy="2903855"/>
            <wp:effectExtent l="133350" t="114300" r="123825" b="163195"/>
            <wp:wrapTopAndBottom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oto2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290385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017E9" w:rsidRPr="006E0E8D" w:rsidRDefault="006017E9" w:rsidP="006017E9">
      <w:pPr>
        <w:jc w:val="right"/>
        <w:rPr>
          <w:rFonts w:ascii="Bookman Old Style" w:hAnsi="Bookman Old Style"/>
        </w:rPr>
      </w:pPr>
      <w:r>
        <w:rPr>
          <w:rFonts w:ascii="Bookman Old Style" w:hAnsi="Bookman Old Style"/>
        </w:rPr>
        <w:t>fot.1</w:t>
      </w:r>
      <w:r>
        <w:rPr>
          <w:rFonts w:ascii="Bookman Old Style" w:hAnsi="Bookman Old Style"/>
        </w:rPr>
        <w:tab/>
        <w:t xml:space="preserve">                        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  <w:t xml:space="preserve">          fot.2             </w:t>
      </w:r>
      <w:r>
        <w:rPr>
          <w:rFonts w:ascii="Bookman Old Style" w:hAnsi="Bookman Old Style"/>
        </w:rPr>
        <w:tab/>
      </w:r>
    </w:p>
    <w:sectPr w:rsidR="006017E9" w:rsidRPr="006E0E8D" w:rsidSect="0005115B">
      <w:headerReference w:type="default" r:id="rId13"/>
      <w:footerReference w:type="default" r:id="rId14"/>
      <w:pgSz w:w="12240" w:h="15840"/>
      <w:pgMar w:top="851" w:right="851" w:bottom="851" w:left="1418" w:header="340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115B" w:rsidRDefault="0005115B">
      <w:pPr>
        <w:spacing w:after="0" w:line="240" w:lineRule="auto"/>
      </w:pPr>
      <w:r>
        <w:separator/>
      </w:r>
    </w:p>
  </w:endnote>
  <w:endnote w:type="continuationSeparator" w:id="0">
    <w:p w:rsidR="0005115B" w:rsidRDefault="00051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28"/>
        <w:szCs w:val="28"/>
      </w:rPr>
      <w:id w:val="-1963569642"/>
      <w:docPartObj>
        <w:docPartGallery w:val="Page Numbers (Bottom of Page)"/>
        <w:docPartUnique/>
      </w:docPartObj>
    </w:sdtPr>
    <w:sdtEndPr/>
    <w:sdtContent>
      <w:p w:rsidR="0005115B" w:rsidRDefault="0005115B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Pr="00956F96">
          <w:rPr>
            <w:rFonts w:asciiTheme="majorHAnsi" w:eastAsiaTheme="majorEastAsia" w:hAnsiTheme="majorHAnsi" w:cstheme="majorBidi"/>
            <w:noProof/>
            <w:sz w:val="28"/>
            <w:szCs w:val="28"/>
          </w:rPr>
          <w:t>7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05115B" w:rsidRDefault="000511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115B" w:rsidRDefault="0005115B">
      <w:pPr>
        <w:spacing w:after="0" w:line="240" w:lineRule="auto"/>
      </w:pPr>
      <w:r>
        <w:separator/>
      </w:r>
    </w:p>
  </w:footnote>
  <w:footnote w:type="continuationSeparator" w:id="0">
    <w:p w:rsidR="0005115B" w:rsidRDefault="000511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115B" w:rsidRPr="00ED7CEB" w:rsidRDefault="0005115B" w:rsidP="0005115B">
    <w:pPr>
      <w:autoSpaceDE w:val="0"/>
      <w:autoSpaceDN w:val="0"/>
      <w:adjustRightInd w:val="0"/>
      <w:jc w:val="center"/>
      <w:rPr>
        <w:b/>
        <w:bCs/>
        <w:color w:val="FF0000"/>
        <w:sz w:val="16"/>
        <w:szCs w:val="16"/>
      </w:rPr>
    </w:pPr>
    <w:r>
      <w:rPr>
        <w:b/>
        <w:bCs/>
        <w:sz w:val="16"/>
        <w:szCs w:val="16"/>
        <w:lang w:val="en-US"/>
      </w:rPr>
      <w:t xml:space="preserve">                                                                                                                                                                                                           </w:t>
    </w:r>
    <w:r w:rsidRPr="00ED7CEB">
      <w:rPr>
        <w:b/>
        <w:bCs/>
        <w:sz w:val="16"/>
        <w:szCs w:val="16"/>
        <w:lang w:val="en-US"/>
      </w:rPr>
      <w:t>UMOWA Nr ZP/</w:t>
    </w:r>
    <w:r w:rsidR="00115004">
      <w:rPr>
        <w:b/>
        <w:bCs/>
        <w:sz w:val="16"/>
        <w:szCs w:val="16"/>
        <w:lang w:val="en-US"/>
      </w:rPr>
      <w:t>00407</w:t>
    </w:r>
    <w:r w:rsidRPr="00ED7CEB">
      <w:rPr>
        <w:b/>
        <w:bCs/>
        <w:sz w:val="16"/>
        <w:szCs w:val="16"/>
        <w:lang w:val="en-US"/>
      </w:rPr>
      <w:t>/20</w:t>
    </w:r>
    <w:r>
      <w:rPr>
        <w:b/>
        <w:bCs/>
        <w:sz w:val="16"/>
        <w:szCs w:val="16"/>
        <w:lang w:val="en-US"/>
      </w:rPr>
      <w:t>2</w:t>
    </w:r>
    <w:r w:rsidR="00115004">
      <w:rPr>
        <w:b/>
        <w:bCs/>
        <w:sz w:val="16"/>
        <w:szCs w:val="16"/>
        <w:lang w:val="en-US"/>
      </w:rPr>
      <w:t>6</w:t>
    </w:r>
  </w:p>
  <w:p w:rsidR="0005115B" w:rsidRPr="003652EE" w:rsidRDefault="0005115B" w:rsidP="0005115B">
    <w:pPr>
      <w:autoSpaceDE w:val="0"/>
      <w:autoSpaceDN w:val="0"/>
      <w:adjustRightInd w:val="0"/>
      <w:jc w:val="center"/>
      <w:rPr>
        <w:b/>
        <w:bCs/>
        <w:color w:val="FF0000"/>
        <w:sz w:val="16"/>
        <w:szCs w:val="16"/>
      </w:rPr>
    </w:pPr>
    <w:r>
      <w:rPr>
        <w:b/>
        <w:bCs/>
        <w:sz w:val="16"/>
        <w:szCs w:val="16"/>
        <w:lang w:val="en-US"/>
      </w:rPr>
      <w:t xml:space="preserve">                                                                                                                                                                                            </w:t>
    </w:r>
    <w:r w:rsidRPr="003652EE">
      <w:rPr>
        <w:b/>
        <w:bCs/>
        <w:sz w:val="16"/>
        <w:szCs w:val="16"/>
        <w:lang w:val="en-US"/>
      </w:rPr>
      <w:t xml:space="preserve"> </w:t>
    </w:r>
  </w:p>
  <w:p w:rsidR="0005115B" w:rsidRDefault="0005115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D9620B"/>
    <w:multiLevelType w:val="hybridMultilevel"/>
    <w:tmpl w:val="133AEE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AE6E40"/>
    <w:multiLevelType w:val="singleLevel"/>
    <w:tmpl w:val="9DC044DA"/>
    <w:lvl w:ilvl="0">
      <w:start w:val="1"/>
      <w:numFmt w:val="decimal"/>
      <w:lvlText w:val="%1."/>
      <w:legacy w:legacy="1" w:legacySpace="0" w:legacyIndent="360"/>
      <w:lvlJc w:val="left"/>
      <w:rPr>
        <w:rFonts w:ascii="Bookman Old Style" w:hAnsi="Bookman Old Style" w:hint="default"/>
      </w:rPr>
    </w:lvl>
  </w:abstractNum>
  <w:abstractNum w:abstractNumId="2" w15:restartNumberingAfterBreak="0">
    <w:nsid w:val="1D9756EF"/>
    <w:multiLevelType w:val="hybridMultilevel"/>
    <w:tmpl w:val="CC9CF8D4"/>
    <w:lvl w:ilvl="0" w:tplc="A5DA1A2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4F58CE"/>
    <w:multiLevelType w:val="hybridMultilevel"/>
    <w:tmpl w:val="4EF8D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E630F8"/>
    <w:multiLevelType w:val="hybridMultilevel"/>
    <w:tmpl w:val="936C19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436D78"/>
    <w:multiLevelType w:val="hybridMultilevel"/>
    <w:tmpl w:val="E3745C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FC05C97"/>
    <w:multiLevelType w:val="hybridMultilevel"/>
    <w:tmpl w:val="584A62BC"/>
    <w:lvl w:ilvl="0" w:tplc="04150017">
      <w:start w:val="1"/>
      <w:numFmt w:val="lowerLetter"/>
      <w:lvlText w:val="%1)"/>
      <w:lvlJc w:val="left"/>
      <w:pPr>
        <w:ind w:left="1073" w:hanging="360"/>
      </w:pPr>
    </w:lvl>
    <w:lvl w:ilvl="1" w:tplc="04150019" w:tentative="1">
      <w:start w:val="1"/>
      <w:numFmt w:val="lowerLetter"/>
      <w:lvlText w:val="%2."/>
      <w:lvlJc w:val="left"/>
      <w:pPr>
        <w:ind w:left="1793" w:hanging="360"/>
      </w:pPr>
    </w:lvl>
    <w:lvl w:ilvl="2" w:tplc="0415001B" w:tentative="1">
      <w:start w:val="1"/>
      <w:numFmt w:val="lowerRoman"/>
      <w:lvlText w:val="%3."/>
      <w:lvlJc w:val="right"/>
      <w:pPr>
        <w:ind w:left="2513" w:hanging="180"/>
      </w:pPr>
    </w:lvl>
    <w:lvl w:ilvl="3" w:tplc="0415000F" w:tentative="1">
      <w:start w:val="1"/>
      <w:numFmt w:val="decimal"/>
      <w:lvlText w:val="%4."/>
      <w:lvlJc w:val="left"/>
      <w:pPr>
        <w:ind w:left="3233" w:hanging="360"/>
      </w:pPr>
    </w:lvl>
    <w:lvl w:ilvl="4" w:tplc="04150019" w:tentative="1">
      <w:start w:val="1"/>
      <w:numFmt w:val="lowerLetter"/>
      <w:lvlText w:val="%5."/>
      <w:lvlJc w:val="left"/>
      <w:pPr>
        <w:ind w:left="3953" w:hanging="360"/>
      </w:pPr>
    </w:lvl>
    <w:lvl w:ilvl="5" w:tplc="0415001B" w:tentative="1">
      <w:start w:val="1"/>
      <w:numFmt w:val="lowerRoman"/>
      <w:lvlText w:val="%6."/>
      <w:lvlJc w:val="right"/>
      <w:pPr>
        <w:ind w:left="4673" w:hanging="180"/>
      </w:pPr>
    </w:lvl>
    <w:lvl w:ilvl="6" w:tplc="0415000F" w:tentative="1">
      <w:start w:val="1"/>
      <w:numFmt w:val="decimal"/>
      <w:lvlText w:val="%7."/>
      <w:lvlJc w:val="left"/>
      <w:pPr>
        <w:ind w:left="5393" w:hanging="360"/>
      </w:pPr>
    </w:lvl>
    <w:lvl w:ilvl="7" w:tplc="04150019" w:tentative="1">
      <w:start w:val="1"/>
      <w:numFmt w:val="lowerLetter"/>
      <w:lvlText w:val="%8."/>
      <w:lvlJc w:val="left"/>
      <w:pPr>
        <w:ind w:left="6113" w:hanging="360"/>
      </w:pPr>
    </w:lvl>
    <w:lvl w:ilvl="8" w:tplc="0415001B" w:tentative="1">
      <w:start w:val="1"/>
      <w:numFmt w:val="lowerRoman"/>
      <w:lvlText w:val="%9."/>
      <w:lvlJc w:val="right"/>
      <w:pPr>
        <w:ind w:left="6833" w:hanging="180"/>
      </w:pPr>
    </w:lvl>
  </w:abstractNum>
  <w:abstractNum w:abstractNumId="7" w15:restartNumberingAfterBreak="0">
    <w:nsid w:val="57146780"/>
    <w:multiLevelType w:val="hybridMultilevel"/>
    <w:tmpl w:val="01627B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E45FB2"/>
    <w:multiLevelType w:val="hybridMultilevel"/>
    <w:tmpl w:val="BF2A4A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3"/>
  </w:num>
  <w:num w:numId="6">
    <w:abstractNumId w:val="8"/>
  </w:num>
  <w:num w:numId="7">
    <w:abstractNumId w:val="0"/>
  </w:num>
  <w:num w:numId="8">
    <w:abstractNumId w:val="4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400"/>
    <w:rsid w:val="0005115B"/>
    <w:rsid w:val="000C28E2"/>
    <w:rsid w:val="001003E1"/>
    <w:rsid w:val="00115004"/>
    <w:rsid w:val="001358A8"/>
    <w:rsid w:val="00182CF0"/>
    <w:rsid w:val="0026157A"/>
    <w:rsid w:val="00270860"/>
    <w:rsid w:val="002A561A"/>
    <w:rsid w:val="003112C8"/>
    <w:rsid w:val="003274CC"/>
    <w:rsid w:val="006017E9"/>
    <w:rsid w:val="00657E92"/>
    <w:rsid w:val="00672655"/>
    <w:rsid w:val="006B7DD4"/>
    <w:rsid w:val="006E0E8D"/>
    <w:rsid w:val="00774B92"/>
    <w:rsid w:val="007848ED"/>
    <w:rsid w:val="007C6BF5"/>
    <w:rsid w:val="00870932"/>
    <w:rsid w:val="00891DF4"/>
    <w:rsid w:val="00956F96"/>
    <w:rsid w:val="00A0545F"/>
    <w:rsid w:val="00B364A0"/>
    <w:rsid w:val="00B80228"/>
    <w:rsid w:val="00C57F99"/>
    <w:rsid w:val="00D05B7B"/>
    <w:rsid w:val="00D527DD"/>
    <w:rsid w:val="00DD7BA6"/>
    <w:rsid w:val="00E33400"/>
    <w:rsid w:val="00E3743F"/>
    <w:rsid w:val="00E729EA"/>
    <w:rsid w:val="00F1138E"/>
    <w:rsid w:val="00F7380F"/>
    <w:rsid w:val="00FA5E49"/>
    <w:rsid w:val="00FC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CED1F"/>
  <w15:chartTrackingRefBased/>
  <w15:docId w15:val="{D687CF47-A3D7-465B-A538-3769D1334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E3340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rsid w:val="00E33400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E3340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E33400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5E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5E4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729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165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neosobowe@tpn.pl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sekretariat@tpn.pl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http://www.bip.malopolska.pl/tpnzakopan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11</Pages>
  <Words>3274</Words>
  <Characters>19650</Characters>
  <Application>Microsoft Office Word</Application>
  <DocSecurity>0</DocSecurity>
  <Lines>163</Lines>
  <Paragraphs>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Huzior</dc:creator>
  <cp:keywords/>
  <dc:description/>
  <cp:lastModifiedBy>Łukasz</cp:lastModifiedBy>
  <cp:revision>6</cp:revision>
  <cp:lastPrinted>2025-03-06T07:42:00Z</cp:lastPrinted>
  <dcterms:created xsi:type="dcterms:W3CDTF">2025-03-05T12:23:00Z</dcterms:created>
  <dcterms:modified xsi:type="dcterms:W3CDTF">2026-02-19T10:51:00Z</dcterms:modified>
</cp:coreProperties>
</file>